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4DE" w:rsidRDefault="00D924DE" w:rsidP="00BE28F6">
      <w:pPr>
        <w:spacing w:line="360" w:lineRule="auto"/>
        <w:jc w:val="center"/>
        <w:rPr>
          <w:rFonts w:ascii="华文中宋" w:eastAsia="华文中宋" w:hAnsi="华文中宋"/>
          <w:b/>
          <w:bCs/>
          <w:sz w:val="36"/>
          <w:szCs w:val="36"/>
        </w:rPr>
      </w:pPr>
      <w:r w:rsidRPr="001D50EC">
        <w:rPr>
          <w:rFonts w:ascii="华文中宋" w:eastAsia="华文中宋" w:hAnsi="华文中宋" w:cs="华文中宋" w:hint="eastAsia"/>
          <w:b/>
          <w:bCs/>
          <w:sz w:val="36"/>
          <w:szCs w:val="36"/>
        </w:rPr>
        <w:t>中国科学院宁波材料技术与工程研究所</w:t>
      </w:r>
    </w:p>
    <w:p w:rsidR="00D924DE" w:rsidRPr="001D50EC" w:rsidRDefault="00D924DE" w:rsidP="00BE28F6">
      <w:pPr>
        <w:spacing w:line="360" w:lineRule="auto"/>
        <w:jc w:val="center"/>
        <w:rPr>
          <w:rFonts w:ascii="华文中宋" w:eastAsia="华文中宋" w:hAnsi="华文中宋"/>
          <w:b/>
          <w:bCs/>
          <w:sz w:val="36"/>
          <w:szCs w:val="36"/>
        </w:rPr>
      </w:pPr>
      <w:r w:rsidRPr="001D50EC">
        <w:rPr>
          <w:rFonts w:ascii="华文中宋" w:eastAsia="华文中宋" w:hAnsi="华文中宋" w:cs="华文中宋" w:hint="eastAsia"/>
          <w:b/>
          <w:bCs/>
          <w:sz w:val="36"/>
          <w:szCs w:val="36"/>
        </w:rPr>
        <w:t>（宁波工业技术研究院）</w:t>
      </w:r>
    </w:p>
    <w:p w:rsidR="00D924DE" w:rsidRPr="001D50EC" w:rsidRDefault="00D924DE" w:rsidP="00BE28F6">
      <w:pPr>
        <w:spacing w:line="360" w:lineRule="auto"/>
        <w:jc w:val="center"/>
        <w:rPr>
          <w:rFonts w:ascii="华文中宋" w:eastAsia="华文中宋" w:hAnsi="华文中宋"/>
          <w:b/>
          <w:bCs/>
          <w:sz w:val="36"/>
          <w:szCs w:val="36"/>
        </w:rPr>
      </w:pPr>
      <w:r w:rsidRPr="001D50EC">
        <w:rPr>
          <w:rFonts w:ascii="华文中宋" w:eastAsia="华文中宋" w:hAnsi="华文中宋" w:cs="华文中宋" w:hint="eastAsia"/>
          <w:b/>
          <w:bCs/>
          <w:sz w:val="36"/>
          <w:szCs w:val="36"/>
        </w:rPr>
        <w:t>党风廉政建设责任制实施细则</w:t>
      </w:r>
    </w:p>
    <w:p w:rsidR="00D924DE" w:rsidRDefault="00D924DE" w:rsidP="00BE28F6">
      <w:pPr>
        <w:spacing w:line="360" w:lineRule="auto"/>
        <w:jc w:val="center"/>
        <w:rPr>
          <w:rFonts w:ascii="华文中宋" w:eastAsia="华文中宋" w:hAnsi="华文中宋" w:cs="华文中宋"/>
          <w:b/>
          <w:bCs/>
          <w:sz w:val="36"/>
          <w:szCs w:val="36"/>
        </w:rPr>
      </w:pPr>
      <w:r w:rsidRPr="00A7034A">
        <w:rPr>
          <w:rFonts w:ascii="华文中宋" w:eastAsia="华文中宋" w:hAnsi="华文中宋" w:cs="华文中宋" w:hint="eastAsia"/>
          <w:b/>
          <w:bCs/>
          <w:sz w:val="36"/>
          <w:szCs w:val="36"/>
        </w:rPr>
        <w:t>（</w:t>
      </w:r>
      <w:r w:rsidR="00A7034A" w:rsidRPr="00A7034A">
        <w:rPr>
          <w:rFonts w:ascii="华文中宋" w:eastAsia="华文中宋" w:hAnsi="华文中宋" w:cs="华文中宋" w:hint="eastAsia"/>
          <w:b/>
          <w:bCs/>
          <w:sz w:val="36"/>
          <w:szCs w:val="36"/>
        </w:rPr>
        <w:t>暂行</w:t>
      </w:r>
      <w:r w:rsidRPr="00A7034A">
        <w:rPr>
          <w:rFonts w:ascii="华文中宋" w:eastAsia="华文中宋" w:hAnsi="华文中宋" w:cs="华文中宋" w:hint="eastAsia"/>
          <w:b/>
          <w:bCs/>
          <w:sz w:val="36"/>
          <w:szCs w:val="36"/>
        </w:rPr>
        <w:t>）</w:t>
      </w:r>
    </w:p>
    <w:p w:rsidR="004072B7" w:rsidRPr="00A7034A" w:rsidRDefault="004072B7" w:rsidP="00BE28F6">
      <w:pPr>
        <w:spacing w:line="360" w:lineRule="auto"/>
        <w:jc w:val="center"/>
        <w:rPr>
          <w:rFonts w:ascii="华文中宋" w:eastAsia="华文中宋" w:hAnsi="华文中宋" w:cs="华文中宋"/>
          <w:b/>
          <w:bCs/>
          <w:sz w:val="36"/>
          <w:szCs w:val="36"/>
        </w:rPr>
      </w:pPr>
      <w:bookmarkStart w:id="0" w:name="_GoBack"/>
      <w:bookmarkEnd w:id="0"/>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第一章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总则</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第一条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为严格贯彻执行党风廉政建设责任制，进一步明确主体责任和监督责任，深入推进</w:t>
      </w:r>
      <w:r w:rsidR="003C7CDD">
        <w:rPr>
          <w:rFonts w:ascii="仿宋" w:eastAsia="仿宋" w:hAnsi="仿宋" w:cs="宋体" w:hint="eastAsia"/>
          <w:sz w:val="28"/>
          <w:szCs w:val="28"/>
        </w:rPr>
        <w:t>宁波材料</w:t>
      </w:r>
      <w:r w:rsidRPr="004072B7">
        <w:rPr>
          <w:rFonts w:ascii="仿宋" w:eastAsia="仿宋" w:hAnsi="仿宋" w:cs="宋体" w:hint="eastAsia"/>
          <w:sz w:val="28"/>
          <w:szCs w:val="28"/>
        </w:rPr>
        <w:t>所党风廉政建设和反腐败工作，根据《中国共产党章程》和《关于实行党风廉政建设责任制的规定》等党内法规，根据中国科学院的部署要求，结合我所实际，制定本实施细则。</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实行党风廉政建设责任制，要坚持党要管党、从严治党，以明确责任主体为基础，以细化履责措施为重点，以健全体制机制为抓手，以严格责任追究为保障，促进主体责任和监督责任的贯彻落实，扎实推进我所惩治和预防腐败体系建设，为顺利实施“率先行动”计划提供有力保障。</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实行党风廉政建设责任制，要坚持所党委统一领导、党政齐抓共管、纪委组织协调、所属各部门（二级所、职能支撑部门、直属工程中心，以下统称为“所属各部门”）各负其责、依靠群众支持参与的领导体制和工作机制。坚持集体领导与个人分工负责相结合，做到谁主管、谁负责，一级抓一级、层层抓落实。</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第四条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实行党风廉政建设责任制，要将党风廉政建设纳入所属各部门发展规划与党的建设总体布局，纳入各部门负责人的任期工作目标和年度工作计划，与科研、管理、支撑等工作紧密结合，一起部</w:t>
      </w:r>
      <w:r w:rsidRPr="004072B7">
        <w:rPr>
          <w:rFonts w:ascii="仿宋" w:eastAsia="仿宋" w:hAnsi="仿宋" w:cs="宋体" w:hint="eastAsia"/>
          <w:sz w:val="28"/>
          <w:szCs w:val="28"/>
        </w:rPr>
        <w:lastRenderedPageBreak/>
        <w:t>署、同步落实，一起检查、同步考核。</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第二章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党风廉政建设主体责任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第五条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党风廉政建设</w:t>
      </w:r>
      <w:r w:rsidRPr="004072B7">
        <w:rPr>
          <w:rFonts w:ascii="仿宋" w:eastAsia="仿宋" w:hAnsi="仿宋" w:cs="宋体" w:hint="eastAsia"/>
          <w:b/>
          <w:bCs/>
          <w:sz w:val="28"/>
          <w:szCs w:val="28"/>
        </w:rPr>
        <w:t>主体责任</w:t>
      </w:r>
      <w:r w:rsidRPr="004072B7">
        <w:rPr>
          <w:rFonts w:ascii="仿宋" w:eastAsia="仿宋" w:hAnsi="仿宋" w:cs="宋体" w:hint="eastAsia"/>
          <w:sz w:val="28"/>
          <w:szCs w:val="28"/>
        </w:rPr>
        <w:t>包括所领导班子集体责任，法定代表人反腐倡廉建设第一责任人责任，党委书记党风廉政建设主要责任，领导班子其他成员职责范围内反腐倡廉建设领导责任，职能支撑部门负责人和科研团队负责人反腐倡廉建设监督和管理责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第六条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所领导班子</w:t>
      </w:r>
      <w:r w:rsidRPr="004072B7">
        <w:rPr>
          <w:rFonts w:ascii="仿宋" w:eastAsia="仿宋" w:hAnsi="仿宋" w:cs="宋体" w:hint="eastAsia"/>
          <w:sz w:val="28"/>
          <w:szCs w:val="28"/>
        </w:rPr>
        <w:t>对职责范围内党风廉政建设所负的集体责任主要包括：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（一）组织领导。</w:t>
      </w:r>
      <w:r w:rsidRPr="004072B7">
        <w:rPr>
          <w:rFonts w:ascii="仿宋" w:eastAsia="仿宋" w:hAnsi="仿宋" w:cs="宋体" w:hint="eastAsia"/>
          <w:sz w:val="28"/>
          <w:szCs w:val="28"/>
        </w:rPr>
        <w:t>及时传达学习、贯彻落实上级关于反腐倡廉建设的部署要求，建立健全党风廉政建设领导体制和工作机制，定期分析形势、研究工作、部署任务，及时听取汇报、安排监督检查、指导督导落实、严肃责任追究，统筹推进惩治和预防腐败体系建设与改革创新发展。</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（二）选人用人。</w:t>
      </w:r>
      <w:r w:rsidRPr="004072B7">
        <w:rPr>
          <w:rFonts w:ascii="仿宋" w:eastAsia="仿宋" w:hAnsi="仿宋" w:cs="宋体" w:hint="eastAsia"/>
          <w:sz w:val="28"/>
          <w:szCs w:val="28"/>
        </w:rPr>
        <w:t>严格执行中央和中国科学院关于事业单位组织人事制度相关规定，健全干部选拔聘用机制，规范岗位聘用管理和职级晋升制度，坚持拟提任干部党风廉政或廉洁从业情况鉴定制度，严肃选人用人纪律，加强对干部选拔聘用工作的监督和党员干部的教育监管，防止和纠正选人用人上的不正之风。</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（三）作风建设。</w:t>
      </w:r>
      <w:r w:rsidRPr="004072B7">
        <w:rPr>
          <w:rFonts w:ascii="仿宋" w:eastAsia="仿宋" w:hAnsi="仿宋" w:cs="宋体" w:hint="eastAsia"/>
          <w:sz w:val="28"/>
          <w:szCs w:val="28"/>
        </w:rPr>
        <w:t>建立健全作风和学风建设长效机制。巩固党的群众路线教育实践活动成果，深入落实中央八项规定精神和院党组</w:t>
      </w:r>
      <w:r w:rsidRPr="004072B7">
        <w:rPr>
          <w:rFonts w:ascii="仿宋" w:eastAsia="仿宋" w:hAnsi="仿宋" w:cs="宋体"/>
          <w:sz w:val="28"/>
          <w:szCs w:val="28"/>
        </w:rPr>
        <w:t>12</w:t>
      </w:r>
      <w:r w:rsidRPr="004072B7">
        <w:rPr>
          <w:rFonts w:ascii="仿宋" w:eastAsia="仿宋" w:hAnsi="仿宋" w:cs="宋体" w:hint="eastAsia"/>
          <w:sz w:val="28"/>
          <w:szCs w:val="28"/>
        </w:rPr>
        <w:t>项要求，重点加强“三公”经费等管理监督。定期组织开展作风建设监督检查，严肃处理顶风违纪行为，对典型案例公开通报。加强科研道德和学风建设，严肃惩处科研不端行为。</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（四）宣传教育。</w:t>
      </w:r>
      <w:r w:rsidRPr="004072B7">
        <w:rPr>
          <w:rFonts w:ascii="仿宋" w:eastAsia="仿宋" w:hAnsi="仿宋" w:cs="宋体" w:hint="eastAsia"/>
          <w:sz w:val="28"/>
          <w:szCs w:val="28"/>
        </w:rPr>
        <w:t>将反腐倡廉和科研诚信宣传教育纳入党的建设</w:t>
      </w:r>
      <w:r w:rsidRPr="004072B7">
        <w:rPr>
          <w:rFonts w:ascii="仿宋" w:eastAsia="仿宋" w:hAnsi="仿宋" w:cs="宋体" w:hint="eastAsia"/>
          <w:sz w:val="28"/>
          <w:szCs w:val="28"/>
        </w:rPr>
        <w:lastRenderedPageBreak/>
        <w:t>总体部署和干部教育培训、科研人员职业培训体系，建立健全长效机制，与创新文化建设、精神文明建设、法制宣传教育等紧密结合，扎实开展理想信念和宗旨教育、党风党纪和廉洁自律教育、科研诚信和学风教育。领导班子每年至少组织一次党风廉政专题学习。</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（五）制度建设。</w:t>
      </w:r>
      <w:r w:rsidRPr="004072B7">
        <w:rPr>
          <w:rFonts w:ascii="仿宋" w:eastAsia="仿宋" w:hAnsi="仿宋" w:cs="宋体" w:hint="eastAsia"/>
          <w:sz w:val="28"/>
          <w:szCs w:val="28"/>
        </w:rPr>
        <w:t>紧紧围绕深化科技管理体制改革，健全完善议事决策、人事、财务、资产、基建、科研道德等方面的规章制度和管理流程。全面落实惩治和预防腐败体系建设各项任务，深入推进廉洁从业风险防控，以“工作制度化、制度流程化、流程信息化”为目标，使得主要业务活动和管理行为流程规范、权责清晰、防控有力、预警及时。</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（六）强化监督。</w:t>
      </w:r>
      <w:r w:rsidRPr="004072B7">
        <w:rPr>
          <w:rFonts w:ascii="仿宋" w:eastAsia="仿宋" w:hAnsi="仿宋" w:cs="宋体" w:hint="eastAsia"/>
          <w:sz w:val="28"/>
          <w:szCs w:val="28"/>
        </w:rPr>
        <w:t>严格执行民主集中制，贯彻落实党内监督各项制度，深化所务公开，强化民主监督、群众监督。明确反腐倡廉重点领域，加强预防和监督。加强内部审计监督，重点抓好科研经济业务真实性合法性审计，逐步覆盖所有科研经济业务领域和主要科研团队。落实任前廉政谈话、诫勉谈话等要求。</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（七）惩治腐败。</w:t>
      </w:r>
      <w:r w:rsidRPr="004072B7">
        <w:rPr>
          <w:rFonts w:ascii="仿宋" w:eastAsia="仿宋" w:hAnsi="仿宋" w:cs="宋体" w:hint="eastAsia"/>
          <w:sz w:val="28"/>
          <w:szCs w:val="28"/>
        </w:rPr>
        <w:t>贯彻落实中央关于反腐败体制机制改革举措，领导和支持纪监审部门聚焦反腐倡廉主业，监督执纪问责。定期不定期听取纪监审工作汇报，依法依纪处理违法违纪行为。坚持“一案双查”，强化责任追究。加强纪监审组织机构和队伍建设，注重纪监审干部的培养使用。</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第七条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法定代表人</w:t>
      </w:r>
      <w:r w:rsidRPr="004072B7">
        <w:rPr>
          <w:rFonts w:ascii="仿宋" w:eastAsia="仿宋" w:hAnsi="仿宋" w:cs="宋体" w:hint="eastAsia"/>
          <w:sz w:val="28"/>
          <w:szCs w:val="28"/>
        </w:rPr>
        <w:t>承担反腐倡廉建设第一责任人责任。主要包括：</w:t>
      </w:r>
    </w:p>
    <w:p w:rsidR="00D924DE" w:rsidRPr="004072B7" w:rsidRDefault="00D924DE" w:rsidP="003C7CDD">
      <w:pPr>
        <w:ind w:firstLineChars="200" w:firstLine="560"/>
        <w:rPr>
          <w:rFonts w:ascii="仿宋" w:eastAsia="仿宋" w:hAnsi="仿宋" w:cs="宋体"/>
          <w:color w:val="FF0000"/>
          <w:sz w:val="28"/>
          <w:szCs w:val="28"/>
        </w:rPr>
      </w:pPr>
      <w:r w:rsidRPr="004072B7">
        <w:rPr>
          <w:rFonts w:ascii="仿宋" w:eastAsia="仿宋" w:hAnsi="仿宋" w:cs="宋体" w:hint="eastAsia"/>
          <w:b/>
          <w:bCs/>
          <w:sz w:val="28"/>
          <w:szCs w:val="28"/>
        </w:rPr>
        <w:t>（一）决策部署。</w:t>
      </w:r>
      <w:r w:rsidRPr="004072B7">
        <w:rPr>
          <w:rFonts w:ascii="仿宋" w:eastAsia="仿宋" w:hAnsi="仿宋" w:cs="宋体" w:hint="eastAsia"/>
          <w:sz w:val="28"/>
          <w:szCs w:val="28"/>
        </w:rPr>
        <w:t>每年初研究确定反腐倡廉年度工作计划和责任分解，每年底听取反腐倡廉检查考核情况汇报，研究分析问题，明确</w:t>
      </w:r>
      <w:r w:rsidRPr="004072B7">
        <w:rPr>
          <w:rFonts w:ascii="仿宋" w:eastAsia="仿宋" w:hAnsi="仿宋" w:cs="宋体" w:hint="eastAsia"/>
          <w:sz w:val="28"/>
          <w:szCs w:val="28"/>
        </w:rPr>
        <w:lastRenderedPageBreak/>
        <w:t>改进措施，并纳入下一年度工作计划。</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（二）组织推动。</w:t>
      </w:r>
      <w:r w:rsidRPr="004072B7">
        <w:rPr>
          <w:rFonts w:ascii="仿宋" w:eastAsia="仿宋" w:hAnsi="仿宋" w:cs="宋体" w:hint="eastAsia"/>
          <w:sz w:val="28"/>
          <w:szCs w:val="28"/>
        </w:rPr>
        <w:t>围绕惩治和预防腐败体系建设、作风和学风建设、廉洁从业风险防控等重点，谋划和推动反腐倡廉建设。加强内审监督，重点抓好科研经济业务真实性合法性审计。领导并督促分管部门把反腐倡廉建设与业务工作一起部署落实，加强对任务落实情况的监督检查。</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（三）宣传教育。</w:t>
      </w:r>
      <w:r w:rsidRPr="004072B7">
        <w:rPr>
          <w:rFonts w:ascii="仿宋" w:eastAsia="仿宋" w:hAnsi="仿宋" w:cs="宋体" w:hint="eastAsia"/>
          <w:sz w:val="28"/>
          <w:szCs w:val="28"/>
        </w:rPr>
        <w:t>自觉加强对上级关于反腐倡廉规章制度和部署要求的学习，按要求参加领导班子党风廉政专题学习。每年作</w:t>
      </w:r>
      <w:r w:rsidRPr="004072B7">
        <w:rPr>
          <w:rFonts w:ascii="仿宋" w:eastAsia="仿宋" w:hAnsi="仿宋" w:cs="宋体"/>
          <w:sz w:val="28"/>
          <w:szCs w:val="28"/>
        </w:rPr>
        <w:t>1</w:t>
      </w:r>
      <w:r w:rsidRPr="004072B7">
        <w:rPr>
          <w:rFonts w:ascii="仿宋" w:eastAsia="仿宋" w:hAnsi="仿宋" w:cs="宋体" w:hint="eastAsia"/>
          <w:sz w:val="28"/>
          <w:szCs w:val="28"/>
        </w:rPr>
        <w:t>次廉洁从业专题报告。带头并督促分管部门负责人和科研团队负责人参加反腐倡廉和科研诚信宣传教育活动，保证其每年至少参加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w:t>
      </w:r>
    </w:p>
    <w:p w:rsidR="00D924DE" w:rsidRPr="004072B7" w:rsidRDefault="00D924DE" w:rsidP="003C7CDD">
      <w:pPr>
        <w:ind w:firstLineChars="200" w:firstLine="560"/>
        <w:rPr>
          <w:rFonts w:ascii="仿宋" w:eastAsia="仿宋" w:hAnsi="仿宋" w:cs="宋体"/>
          <w:color w:val="FF0000"/>
          <w:sz w:val="28"/>
          <w:szCs w:val="28"/>
        </w:rPr>
      </w:pPr>
      <w:r w:rsidRPr="004072B7">
        <w:rPr>
          <w:rFonts w:ascii="仿宋" w:eastAsia="仿宋" w:hAnsi="仿宋" w:cs="宋体" w:hint="eastAsia"/>
          <w:b/>
          <w:bCs/>
          <w:sz w:val="28"/>
          <w:szCs w:val="28"/>
        </w:rPr>
        <w:t>（四）监督管理。</w:t>
      </w:r>
      <w:r w:rsidRPr="004072B7">
        <w:rPr>
          <w:rFonts w:ascii="仿宋" w:eastAsia="仿宋" w:hAnsi="仿宋" w:cs="宋体" w:hint="eastAsia"/>
          <w:sz w:val="28"/>
          <w:szCs w:val="28"/>
        </w:rPr>
        <w:t>健全完善议事决策、人事、财务、资产、基建、科研道德等方面的规章制度和管理流程。加强对行政领导班子其他成员、分管部门负责人、科研团队负责人的廉政教育、日常管理、监督约束。督促分管部门自觉接受审计等监督，抓好审计意见的整改落实。</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（五）惩治腐败。</w:t>
      </w:r>
      <w:r w:rsidRPr="004072B7">
        <w:rPr>
          <w:rFonts w:ascii="仿宋" w:eastAsia="仿宋" w:hAnsi="仿宋" w:cs="宋体" w:hint="eastAsia"/>
          <w:sz w:val="28"/>
          <w:szCs w:val="28"/>
        </w:rPr>
        <w:t>严格落实上级对反腐倡廉工作的要求，加强监察审计机构和队伍建设。领导和支持监察审计机构聚焦反腐倡廉主业，监督执纪问责。督促查办重大违法违纪案件，排除办案工作中的干扰和阻力，依法依纪严肃处理违法违纪行为。坚持“一案双查”，强化责任追究。</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第八条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党委书记</w:t>
      </w:r>
      <w:r w:rsidRPr="004072B7">
        <w:rPr>
          <w:rFonts w:ascii="仿宋" w:eastAsia="仿宋" w:hAnsi="仿宋" w:cs="宋体" w:hint="eastAsia"/>
          <w:sz w:val="28"/>
          <w:szCs w:val="28"/>
        </w:rPr>
        <w:t>在党风廉政建设中承担的主要责任包括：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（一）领导部署。</w:t>
      </w:r>
      <w:r w:rsidRPr="004072B7">
        <w:rPr>
          <w:rFonts w:ascii="仿宋" w:eastAsia="仿宋" w:hAnsi="仿宋" w:cs="宋体" w:hint="eastAsia"/>
          <w:sz w:val="28"/>
          <w:szCs w:val="28"/>
        </w:rPr>
        <w:t>建立健全党风廉政建设领导体制和工作机制。牵头制定反腐倡廉中长远规划和年度计划及责任分解，提交领导班子会议审议。牵头组织对反腐倡廉工作任务完成情况的检查考核，并向领导班子报告检查情况，提出改进工作的措施。</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lastRenderedPageBreak/>
        <w:t>（二）组织推动。</w:t>
      </w:r>
      <w:r w:rsidRPr="004072B7">
        <w:rPr>
          <w:rFonts w:ascii="仿宋" w:eastAsia="仿宋" w:hAnsi="仿宋" w:cs="宋体" w:hint="eastAsia"/>
          <w:sz w:val="28"/>
          <w:szCs w:val="28"/>
        </w:rPr>
        <w:t>组织逐级签订党风廉政或廉政建设责任书，形成责任传导机制。督促所属各部门负责人严格落实党风廉政建设责任制。领导并监督分管的部门把反腐倡廉建设与业务工作一起部署落实，加强对任务落实情况的监督检查。</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（三）宣传教育。</w:t>
      </w:r>
      <w:r w:rsidRPr="004072B7">
        <w:rPr>
          <w:rFonts w:ascii="仿宋" w:eastAsia="仿宋" w:hAnsi="仿宋" w:cs="宋体" w:hint="eastAsia"/>
          <w:sz w:val="28"/>
          <w:szCs w:val="28"/>
        </w:rPr>
        <w:t>自觉学习并传达落实上级关于党风廉政建设的部署要求，组织开展党性党风党纪和廉洁自律宣传教育。每年至少组织</w:t>
      </w:r>
      <w:r w:rsidRPr="004072B7">
        <w:rPr>
          <w:rFonts w:ascii="仿宋" w:eastAsia="仿宋" w:hAnsi="仿宋" w:cs="宋体"/>
          <w:sz w:val="28"/>
          <w:szCs w:val="28"/>
        </w:rPr>
        <w:t>1</w:t>
      </w:r>
      <w:r w:rsidRPr="004072B7">
        <w:rPr>
          <w:rFonts w:ascii="仿宋" w:eastAsia="仿宋" w:hAnsi="仿宋" w:cs="宋体" w:hint="eastAsia"/>
          <w:sz w:val="28"/>
          <w:szCs w:val="28"/>
        </w:rPr>
        <w:t>次领导班子党风廉政专题学习。每年讲</w:t>
      </w:r>
      <w:r w:rsidRPr="004072B7">
        <w:rPr>
          <w:rFonts w:ascii="仿宋" w:eastAsia="仿宋" w:hAnsi="仿宋" w:cs="宋体"/>
          <w:sz w:val="28"/>
          <w:szCs w:val="28"/>
        </w:rPr>
        <w:t>1</w:t>
      </w:r>
      <w:r w:rsidRPr="004072B7">
        <w:rPr>
          <w:rFonts w:ascii="仿宋" w:eastAsia="仿宋" w:hAnsi="仿宋" w:cs="宋体" w:hint="eastAsia"/>
          <w:sz w:val="28"/>
          <w:szCs w:val="28"/>
        </w:rPr>
        <w:t>次廉政党课。带头并督促分管部门负责人参加反腐倡廉和科研诚信宣传教育，保证其每年至少参加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（四）监督管理。</w:t>
      </w:r>
      <w:r w:rsidRPr="004072B7">
        <w:rPr>
          <w:rFonts w:ascii="仿宋" w:eastAsia="仿宋" w:hAnsi="仿宋" w:cs="宋体" w:hint="eastAsia"/>
          <w:sz w:val="28"/>
          <w:szCs w:val="28"/>
        </w:rPr>
        <w:t>建立健全抓党风建设的工作机制，带头并督促各党支部和党员严格落实中央八项规定精神和院党组</w:t>
      </w:r>
      <w:r w:rsidRPr="004072B7">
        <w:rPr>
          <w:rFonts w:ascii="仿宋" w:eastAsia="仿宋" w:hAnsi="仿宋" w:cs="宋体"/>
          <w:sz w:val="28"/>
          <w:szCs w:val="28"/>
        </w:rPr>
        <w:t>12</w:t>
      </w:r>
      <w:r w:rsidRPr="004072B7">
        <w:rPr>
          <w:rFonts w:ascii="仿宋" w:eastAsia="仿宋" w:hAnsi="仿宋" w:cs="宋体" w:hint="eastAsia"/>
          <w:sz w:val="28"/>
          <w:szCs w:val="28"/>
        </w:rPr>
        <w:t>项要求。严格执行民主集中制，贯彻落实党内监督各项制度，加强对领导班子其他成员、分管部门负责人的廉政教育、日常管理、监督约束。督促分管部门自觉接受审计监督，认真抓好审计意见的整改落实。</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（五）惩治腐败。</w:t>
      </w:r>
      <w:r w:rsidRPr="004072B7">
        <w:rPr>
          <w:rFonts w:ascii="仿宋" w:eastAsia="仿宋" w:hAnsi="仿宋" w:cs="宋体" w:hint="eastAsia"/>
          <w:sz w:val="28"/>
          <w:szCs w:val="28"/>
        </w:rPr>
        <w:t>严格落实上级对反腐倡廉工作的要求，加强纪监审机构和队伍建设。领导和支持纪监审部门聚焦反腐倡廉主业，监督执纪问责。督促查办重大违法违纪案件，排除办案工作中的干扰和阻力，依法依纪严肃处理违法违纪行为。坚持“一案双查”，强化责任追究。</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第九条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所领导</w:t>
      </w:r>
      <w:r w:rsidRPr="004072B7">
        <w:rPr>
          <w:rFonts w:ascii="仿宋" w:eastAsia="仿宋" w:hAnsi="仿宋" w:cs="宋体" w:hint="eastAsia"/>
          <w:b/>
          <w:bCs/>
          <w:sz w:val="28"/>
          <w:szCs w:val="28"/>
        </w:rPr>
        <w:t>班子其他成员</w:t>
      </w:r>
      <w:r w:rsidRPr="004072B7">
        <w:rPr>
          <w:rFonts w:ascii="仿宋" w:eastAsia="仿宋" w:hAnsi="仿宋" w:cs="宋体" w:hint="eastAsia"/>
          <w:sz w:val="28"/>
          <w:szCs w:val="28"/>
        </w:rPr>
        <w:t>根据工作分工，承担职责范围内反腐倡廉建设领导责任。主要包括：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（一）部署落实。</w:t>
      </w:r>
      <w:r w:rsidRPr="004072B7">
        <w:rPr>
          <w:rFonts w:ascii="仿宋" w:eastAsia="仿宋" w:hAnsi="仿宋" w:cs="宋体" w:hint="eastAsia"/>
          <w:sz w:val="28"/>
          <w:szCs w:val="28"/>
        </w:rPr>
        <w:t>贯彻落实上级关于反腐倡廉建设的部署要求，对牵头负责的反腐倡廉工作任务认真组织实施。领导并监督分管部门把反腐倡廉建设与业务工作一起部署落实，明确任务分工，提出具体</w:t>
      </w:r>
      <w:r w:rsidRPr="004072B7">
        <w:rPr>
          <w:rFonts w:ascii="仿宋" w:eastAsia="仿宋" w:hAnsi="仿宋" w:cs="宋体" w:hint="eastAsia"/>
          <w:sz w:val="28"/>
          <w:szCs w:val="28"/>
        </w:rPr>
        <w:lastRenderedPageBreak/>
        <w:t>举措，加强对任务落实情况的监督检查。</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（二）教育引导。</w:t>
      </w:r>
      <w:r w:rsidRPr="004072B7">
        <w:rPr>
          <w:rFonts w:ascii="仿宋" w:eastAsia="仿宋" w:hAnsi="仿宋" w:cs="宋体" w:hint="eastAsia"/>
          <w:sz w:val="28"/>
          <w:szCs w:val="28"/>
        </w:rPr>
        <w:t>自觉学习上级关于反腐倡廉的规章制度和部署要求，按要求参加领导班子党风廉政专题学习，结合民主生活会认真述职述廉。带头并督促分管部门负责人参加反腐倡廉和科研诚信宣传教育活动，保证其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（三）业务监管。</w:t>
      </w:r>
      <w:r w:rsidRPr="004072B7">
        <w:rPr>
          <w:rFonts w:ascii="仿宋" w:eastAsia="仿宋" w:hAnsi="仿宋" w:cs="宋体" w:hint="eastAsia"/>
          <w:sz w:val="28"/>
          <w:szCs w:val="28"/>
        </w:rPr>
        <w:t>根据要求，牵头组织有关部门研究制定、健全完善分管业务领域的规章制度、实施细则及管理流程，将反腐倡廉建设要求纳入其中，促进规范管理，防范廉政风险。</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（四）加强监督。</w:t>
      </w:r>
      <w:r w:rsidRPr="004072B7">
        <w:rPr>
          <w:rFonts w:ascii="仿宋" w:eastAsia="仿宋" w:hAnsi="仿宋" w:cs="宋体" w:hint="eastAsia"/>
          <w:sz w:val="28"/>
          <w:szCs w:val="28"/>
        </w:rPr>
        <w:t>加强对分管部门负责人的廉政教育、日常管理、监督约束，对苗头性、倾向性问题，及时进行谈心谈话、工作约谈、提醒告诫，督促廉洁自律，履行“一岗双责”。督促分管部门自觉接受审计等监督，抓好审计整改意见的落实。</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（五）及时汇报。</w:t>
      </w:r>
      <w:r w:rsidRPr="004072B7">
        <w:rPr>
          <w:rFonts w:ascii="仿宋" w:eastAsia="仿宋" w:hAnsi="仿宋" w:cs="宋体" w:hint="eastAsia"/>
          <w:sz w:val="28"/>
          <w:szCs w:val="28"/>
        </w:rPr>
        <w:t>定期听取分管部门反腐倡廉建设情况汇报，针对存在问题提出具体整改要求，及时向领导班子报告及时向纪监审部门通报发现的重大问题线索，支持纪监审部门严肃处理违法违纪行为。</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各职能支撑部门</w:t>
      </w:r>
      <w:r w:rsidRPr="004072B7">
        <w:rPr>
          <w:rFonts w:ascii="仿宋" w:eastAsia="仿宋" w:hAnsi="仿宋" w:cs="宋体" w:hint="eastAsia"/>
          <w:sz w:val="28"/>
          <w:szCs w:val="28"/>
        </w:rPr>
        <w:t>，包括科技发展部、技术转移部、规划战略部、人力资源部、综合管理部、财务资产部、公共技术服务中心。部门负责人是本部门反腐倡廉建设第一责任人，对业务范围内的反腐倡廉建设承担管理和监督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（一）组织实施。</w:t>
      </w:r>
      <w:r w:rsidRPr="004072B7">
        <w:rPr>
          <w:rFonts w:ascii="仿宋" w:eastAsia="仿宋" w:hAnsi="仿宋" w:cs="宋体" w:hint="eastAsia"/>
          <w:sz w:val="28"/>
          <w:szCs w:val="28"/>
        </w:rPr>
        <w:t>根据惩治和预防腐败体系建设规划任务分工和反腐倡廉年度工作计划及责任分解，认真组织实施。每年底对任务完成情况进行自查总结，并向领导班子报告。</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（二）学习教育。</w:t>
      </w:r>
      <w:r w:rsidRPr="004072B7">
        <w:rPr>
          <w:rFonts w:ascii="仿宋" w:eastAsia="仿宋" w:hAnsi="仿宋" w:cs="宋体" w:hint="eastAsia"/>
          <w:sz w:val="28"/>
          <w:szCs w:val="28"/>
        </w:rPr>
        <w:t>自觉学习上级关于反腐倡廉的规章制度和部署要求，带头并督促本部门工作人员每年至少参加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次廉洁从业宣传教</w:t>
      </w:r>
      <w:r w:rsidRPr="004072B7">
        <w:rPr>
          <w:rFonts w:ascii="仿宋" w:eastAsia="仿宋" w:hAnsi="仿宋" w:cs="宋体" w:hint="eastAsia"/>
          <w:sz w:val="28"/>
          <w:szCs w:val="28"/>
        </w:rPr>
        <w:lastRenderedPageBreak/>
        <w:t>育。</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（三）业务监管。</w:t>
      </w:r>
      <w:r w:rsidRPr="004072B7">
        <w:rPr>
          <w:rFonts w:ascii="仿宋" w:eastAsia="仿宋" w:hAnsi="仿宋" w:cs="宋体" w:hint="eastAsia"/>
          <w:sz w:val="28"/>
          <w:szCs w:val="28"/>
        </w:rPr>
        <w:t>认真落实廉洁从业风险防控工作任务，加强业务监管，带头并督促本部门工作人员严格执行相关法律法规、制度及管理流程，并结合实际制定完善相关的实施办法、细则及工作流程，每年进行自查，不断优化完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（四）加强监督。</w:t>
      </w:r>
      <w:r w:rsidRPr="004072B7">
        <w:rPr>
          <w:rFonts w:ascii="仿宋" w:eastAsia="仿宋" w:hAnsi="仿宋" w:cs="宋体" w:hint="eastAsia"/>
          <w:sz w:val="28"/>
          <w:szCs w:val="28"/>
        </w:rPr>
        <w:t>加强对本部门工作人员的廉政教育、日常管理、监督约束，对苗头性、倾向性问题，及时进行谈心谈话、工作约谈、提醒告诫，督促遵守廉洁自律和作风建设相关规定。自觉接受审计等监督，认真抓好审计意见的整改落实。发现违法违纪问题线索要及时向纪监审部门报告。</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第十一条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二级所，包括材料所、新能源所、先进制造所、医工所。所长（筹建组组长）是二级所反腐倡廉建设第一责任人，对业务范围内的反腐倡廉建设承担管理和监督责任。主要包括：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（一）组织实施。</w:t>
      </w:r>
      <w:r w:rsidRPr="004072B7">
        <w:rPr>
          <w:rFonts w:ascii="仿宋" w:eastAsia="仿宋" w:hAnsi="仿宋" w:cs="宋体" w:hint="eastAsia"/>
          <w:sz w:val="28"/>
          <w:szCs w:val="28"/>
        </w:rPr>
        <w:t>研究制定并组织实施研究所党风廉政建设的具体措施，每年底进行自查总结，并向领导班子报告。</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（二）学习教育。</w:t>
      </w:r>
      <w:r w:rsidRPr="004072B7">
        <w:rPr>
          <w:rFonts w:ascii="仿宋" w:eastAsia="仿宋" w:hAnsi="仿宋" w:cs="宋体" w:hint="eastAsia"/>
          <w:sz w:val="28"/>
          <w:szCs w:val="28"/>
        </w:rPr>
        <w:t>自觉学习上级关于反腐倡廉的规章制度和部署要求，带头并督促本所工作人员每年至少参加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次廉洁从业宣传教育活动。</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（三）业务监管。</w:t>
      </w:r>
      <w:r w:rsidRPr="004072B7">
        <w:rPr>
          <w:rFonts w:ascii="仿宋" w:eastAsia="仿宋" w:hAnsi="仿宋" w:cs="宋体" w:hint="eastAsia"/>
          <w:sz w:val="28"/>
          <w:szCs w:val="28"/>
        </w:rPr>
        <w:t>认真落实廉洁从业风险防控工作任务，加强业务监管，带头并督促本所工作人员严格执行相关法律法规、制度及管理流程，并结合实际制定完善相关的实施办法或细则及工作流程。每年对执行情况进行自查，不断优化完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（四）加强监督。</w:t>
      </w:r>
      <w:r w:rsidRPr="004072B7">
        <w:rPr>
          <w:rFonts w:ascii="仿宋" w:eastAsia="仿宋" w:hAnsi="仿宋" w:cs="宋体" w:hint="eastAsia"/>
          <w:sz w:val="28"/>
          <w:szCs w:val="28"/>
        </w:rPr>
        <w:t>加强对本所工作人员的廉政教育、日常管理、监督约束，对苗头性、倾向性问题，及时进行谈心谈话、工作约谈、</w:t>
      </w:r>
      <w:r w:rsidRPr="004072B7">
        <w:rPr>
          <w:rFonts w:ascii="仿宋" w:eastAsia="仿宋" w:hAnsi="仿宋" w:cs="宋体" w:hint="eastAsia"/>
          <w:sz w:val="28"/>
          <w:szCs w:val="28"/>
        </w:rPr>
        <w:lastRenderedPageBreak/>
        <w:t>提醒告诫，督促遵守廉洁自律和作风建设相关规定。自觉接受审计等监督，认真抓好审计意见的整改落实。发现违法违纪问题线索要及时向纪监审部门报告。</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第十二条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科研团队，包括直属工程中心、科研事业部、独立科研团队、研究课题组，团队负责人是所负责科研团队反腐倡廉建设的第一责任人，对所负责的科研活动中的反腐倡廉建设承担管理和监督责任。主要包括：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（一）组织实施。</w:t>
      </w:r>
      <w:r w:rsidRPr="004072B7">
        <w:rPr>
          <w:rFonts w:ascii="仿宋" w:eastAsia="仿宋" w:hAnsi="仿宋" w:cs="宋体" w:hint="eastAsia"/>
          <w:sz w:val="28"/>
          <w:szCs w:val="28"/>
        </w:rPr>
        <w:t>认真落实党风廉政建设和廉洁从业风险防控各项规定和要求。</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（二）学习教育。</w:t>
      </w:r>
      <w:r w:rsidRPr="004072B7">
        <w:rPr>
          <w:rFonts w:ascii="仿宋" w:eastAsia="仿宋" w:hAnsi="仿宋" w:cs="宋体" w:hint="eastAsia"/>
          <w:sz w:val="28"/>
          <w:szCs w:val="28"/>
        </w:rPr>
        <w:t>自觉学习上级关于反腐倡廉的规章制度和部署要求，带头并督促所负责的科研团队成员参加廉洁从业宣传教育，保证科研骨干每年至少参加</w:t>
      </w:r>
      <w:r w:rsidRPr="004072B7">
        <w:rPr>
          <w:rFonts w:ascii="仿宋" w:eastAsia="仿宋" w:hAnsi="仿宋" w:cs="宋体"/>
          <w:sz w:val="28"/>
          <w:szCs w:val="28"/>
        </w:rPr>
        <w:t>1</w:t>
      </w:r>
      <w:r w:rsidRPr="004072B7">
        <w:rPr>
          <w:rFonts w:ascii="仿宋" w:eastAsia="仿宋" w:hAnsi="仿宋" w:cs="宋体" w:hint="eastAsia"/>
          <w:sz w:val="28"/>
          <w:szCs w:val="28"/>
        </w:rPr>
        <w:t>次。加强对所负责科研团队成员的科研道德规范的宣传教育，引导树立良好学风。</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（三）业务监管。</w:t>
      </w:r>
      <w:r w:rsidRPr="004072B7">
        <w:rPr>
          <w:rFonts w:ascii="仿宋" w:eastAsia="仿宋" w:hAnsi="仿宋" w:cs="宋体" w:hint="eastAsia"/>
          <w:sz w:val="28"/>
          <w:szCs w:val="28"/>
        </w:rPr>
        <w:t>严格执行课题经费管理使用、科研道德等方面的法律法规、制度及管理流程，对团队科研经费的使用管理负责，对仪器设备、实验用品、耗材等的采购情况负责。加强团队内部管理监督，对职权范围内的签字负责，保证科研活动合法合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（四）加强监督。</w:t>
      </w:r>
      <w:r w:rsidRPr="004072B7">
        <w:rPr>
          <w:rFonts w:ascii="仿宋" w:eastAsia="仿宋" w:hAnsi="仿宋" w:cs="宋体" w:hint="eastAsia"/>
          <w:sz w:val="28"/>
          <w:szCs w:val="28"/>
        </w:rPr>
        <w:t>团队负责人应带头廉洁自律，加强对所负责科研团队成员的廉政教育、日常管理、监督约束，对苗头性、倾向性问题，及时进行谈心谈话、工作约谈、提醒告诫，督促遵守廉洁自律和作风建设相关规定，对团队成员的廉洁情况负责。自觉接受审计等监督，认真抓好审计意见的整改落实。发现违法违纪问题线索要及时向纪监审部门报告。</w:t>
      </w:r>
    </w:p>
    <w:p w:rsidR="004072B7"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第十三条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全体党员、职工要严格遵守党纪国法、廉洁自律和改</w:t>
      </w:r>
      <w:r w:rsidRPr="004072B7">
        <w:rPr>
          <w:rFonts w:ascii="仿宋" w:eastAsia="仿宋" w:hAnsi="仿宋" w:cs="宋体" w:hint="eastAsia"/>
          <w:sz w:val="28"/>
          <w:szCs w:val="28"/>
        </w:rPr>
        <w:lastRenderedPageBreak/>
        <w:t>进作风的各项规定，自觉接受组织和群众监督，自觉加强工作作风和学风建设，恪守科研道德。</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第三章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职能支撑部门党风廉政建设责任分工</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第十四条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所属职能支撑部门是研究所管理服务的中枢，要结合各自职能，将党风廉政建设要求融入业务工作，分别抓好以下重点工作：</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（一）</w:t>
      </w:r>
      <w:r w:rsidRPr="004072B7">
        <w:rPr>
          <w:rFonts w:ascii="仿宋" w:eastAsia="仿宋" w:hAnsi="仿宋" w:cs="宋体" w:hint="eastAsia"/>
          <w:b/>
          <w:bCs/>
          <w:sz w:val="28"/>
          <w:szCs w:val="28"/>
        </w:rPr>
        <w:t>综合管理部</w:t>
      </w:r>
      <w:r w:rsidRPr="004072B7">
        <w:rPr>
          <w:rFonts w:ascii="仿宋" w:eastAsia="仿宋" w:hAnsi="仿宋" w:cs="宋体" w:hint="eastAsia"/>
          <w:sz w:val="28"/>
          <w:szCs w:val="28"/>
        </w:rPr>
        <w:t>负责公共事务管理、安全保卫、外包服务工作及对物业公司的管理监督；协助所领导对有关工作的综合协调、督查督办。承担所党委、纪委的日常事务工作，协调工会、共青团、妇委会等群众组织。承担重要会议与活动的组织协调；负责文秘事务、对外宣传、中文网站的信息、对外联络与接待、综合档案、机要通讯、信访、监察审计、印章管理等工作；负责园区基本建设和基本设施维修改造管理；负责公寓的管理，行政办公用房的分配管理。</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（二）</w:t>
      </w:r>
      <w:r w:rsidRPr="004072B7">
        <w:rPr>
          <w:rFonts w:ascii="仿宋" w:eastAsia="仿宋" w:hAnsi="仿宋" w:cs="宋体" w:hint="eastAsia"/>
          <w:b/>
          <w:bCs/>
          <w:sz w:val="28"/>
          <w:szCs w:val="28"/>
        </w:rPr>
        <w:t>科技发展部</w:t>
      </w:r>
      <w:r w:rsidRPr="004072B7">
        <w:rPr>
          <w:rFonts w:ascii="仿宋" w:eastAsia="仿宋" w:hAnsi="仿宋" w:cs="宋体" w:hint="eastAsia"/>
          <w:sz w:val="28"/>
          <w:szCs w:val="28"/>
        </w:rPr>
        <w:t>负责全所科技规划制定及跟踪落实，协助所领导确定各个阶段的重点研究领域和学科发展方向；负责各类纵向科研项目的全过程管理。各类平台和实验室全过程管理，全所自主科研项目的部署、组织、评审与管理，国际合作项目</w:t>
      </w:r>
      <w:r w:rsidR="00FC076D" w:rsidRPr="004072B7">
        <w:rPr>
          <w:rFonts w:ascii="仿宋" w:eastAsia="仿宋" w:hAnsi="仿宋" w:cs="宋体" w:hint="eastAsia"/>
          <w:sz w:val="28"/>
          <w:szCs w:val="28"/>
        </w:rPr>
        <w:t>、国际人才合作</w:t>
      </w:r>
      <w:r w:rsidRPr="004072B7">
        <w:rPr>
          <w:rFonts w:ascii="仿宋" w:eastAsia="仿宋" w:hAnsi="仿宋" w:cs="宋体" w:hint="eastAsia"/>
          <w:sz w:val="28"/>
          <w:szCs w:val="28"/>
        </w:rPr>
        <w:t>的管理；科技成果的登记、鉴定、报奖以及结题后绩效评估跟进；负责全所质量、保密工作管理，设备统筹管理，计量与标准化管理，科研用房规划分配、科研档案、科技经费划拨、学术交流、绩效统计等科技综合管理；负责与工作职责相关的科技管理制度的制定和落实，承担所科技委秘书处工作。</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（三）</w:t>
      </w:r>
      <w:r w:rsidRPr="004072B7">
        <w:rPr>
          <w:rFonts w:ascii="仿宋" w:eastAsia="仿宋" w:hAnsi="仿宋" w:cs="宋体" w:hint="eastAsia"/>
          <w:b/>
          <w:bCs/>
          <w:sz w:val="28"/>
          <w:szCs w:val="28"/>
        </w:rPr>
        <w:t>人力资源部</w:t>
      </w:r>
      <w:r w:rsidRPr="004072B7">
        <w:rPr>
          <w:rFonts w:ascii="仿宋" w:eastAsia="仿宋" w:hAnsi="仿宋" w:cs="宋体" w:hint="eastAsia"/>
          <w:sz w:val="28"/>
          <w:szCs w:val="28"/>
        </w:rPr>
        <w:t>负责全所人力资源规划和人事人才资源配置，人才队伍建设，人力资源体系建设及相关政策、人事人才规章制度的</w:t>
      </w:r>
      <w:r w:rsidRPr="004072B7">
        <w:rPr>
          <w:rFonts w:ascii="仿宋" w:eastAsia="仿宋" w:hAnsi="仿宋" w:cs="宋体" w:hint="eastAsia"/>
          <w:sz w:val="28"/>
          <w:szCs w:val="28"/>
        </w:rPr>
        <w:lastRenderedPageBreak/>
        <w:t>研究制定与实施，人才类项目申报及管理，学科和导师队伍建设、研究生招生与在学管理，博士后招生与管理等工作，负责员工各类收入和补贴的管理，薪酬、激励、社会保障，继续教育与培训等；负责组织工作与干部选拔任免，人事档案，专家管理与服务</w:t>
      </w:r>
      <w:r w:rsidRPr="004072B7">
        <w:rPr>
          <w:rFonts w:ascii="仿宋" w:eastAsia="仿宋" w:hAnsi="仿宋" w:cs="宋体"/>
          <w:sz w:val="28"/>
          <w:szCs w:val="28"/>
        </w:rPr>
        <w:t>,</w:t>
      </w:r>
      <w:r w:rsidRPr="004072B7">
        <w:rPr>
          <w:rFonts w:ascii="仿宋" w:eastAsia="仿宋" w:hAnsi="仿宋" w:cs="宋体" w:hint="eastAsia"/>
          <w:sz w:val="28"/>
          <w:szCs w:val="28"/>
        </w:rPr>
        <w:t>人才服务、安心工程等；负责外事管理</w:t>
      </w:r>
      <w:r w:rsidR="00FC076D" w:rsidRPr="004072B7">
        <w:rPr>
          <w:rFonts w:ascii="仿宋" w:eastAsia="仿宋" w:hAnsi="仿宋" w:cs="宋体" w:hint="eastAsia"/>
          <w:sz w:val="28"/>
          <w:szCs w:val="28"/>
        </w:rPr>
        <w:t>、</w:t>
      </w:r>
      <w:r w:rsidRPr="004072B7">
        <w:rPr>
          <w:rFonts w:ascii="仿宋" w:eastAsia="仿宋" w:hAnsi="仿宋" w:cs="宋体" w:hint="eastAsia"/>
          <w:sz w:val="28"/>
          <w:szCs w:val="28"/>
        </w:rPr>
        <w:t>离退休人员管理工作。</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（四）</w:t>
      </w:r>
      <w:r w:rsidRPr="004072B7">
        <w:rPr>
          <w:rFonts w:ascii="仿宋" w:eastAsia="仿宋" w:hAnsi="仿宋" w:cs="宋体" w:hint="eastAsia"/>
          <w:b/>
          <w:bCs/>
          <w:sz w:val="28"/>
          <w:szCs w:val="28"/>
        </w:rPr>
        <w:t>技术转移部</w:t>
      </w:r>
      <w:r w:rsidRPr="004072B7">
        <w:rPr>
          <w:rFonts w:ascii="仿宋" w:eastAsia="仿宋" w:hAnsi="仿宋" w:cs="宋体" w:hint="eastAsia"/>
          <w:sz w:val="28"/>
          <w:szCs w:val="28"/>
        </w:rPr>
        <w:t>负责所（院）企合作、成果转化和技术转移、和知识产权的保护、增值，横向项目的全过程管理等工作；负责管理各层面与地方政府、企业各种形式的合作事宜，科技成果的培育和知识产权的受控管理；无形资产对外投资经营活动管理等工作；制订与完善科研成果转化与产业化的规划、工作计划和相关规章制度。</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（五）</w:t>
      </w:r>
      <w:r w:rsidRPr="004072B7">
        <w:rPr>
          <w:rFonts w:ascii="仿宋" w:eastAsia="仿宋" w:hAnsi="仿宋" w:cs="宋体" w:hint="eastAsia"/>
          <w:b/>
          <w:bCs/>
          <w:sz w:val="28"/>
          <w:szCs w:val="28"/>
        </w:rPr>
        <w:t>财务资产部</w:t>
      </w:r>
      <w:r w:rsidRPr="004072B7">
        <w:rPr>
          <w:rFonts w:ascii="仿宋" w:eastAsia="仿宋" w:hAnsi="仿宋" w:cs="宋体" w:hint="eastAsia"/>
          <w:sz w:val="28"/>
          <w:szCs w:val="28"/>
        </w:rPr>
        <w:t>负责全所资金配置、经济核算与年度预决算工作，对各类经济活动进行预测、控制和监督；根据国家的法律法规及财务规章制度，制定并完善财务、资产管理内控制度；负责员工个人所得税的申报管理；负责各项业务活动所产生的各类成本、费用支出进行合理性归集、核算和财务审计等，对经费使用过程进行监督管理；负责固定资产配置及管理，采购制度和流程的制定。</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（六）</w:t>
      </w:r>
      <w:r w:rsidRPr="004072B7">
        <w:rPr>
          <w:rFonts w:ascii="仿宋" w:eastAsia="仿宋" w:hAnsi="仿宋" w:cs="宋体" w:hint="eastAsia"/>
          <w:b/>
          <w:bCs/>
          <w:sz w:val="28"/>
          <w:szCs w:val="28"/>
        </w:rPr>
        <w:t>规划战略部</w:t>
      </w:r>
      <w:r w:rsidRPr="004072B7">
        <w:rPr>
          <w:rFonts w:ascii="仿宋" w:eastAsia="仿宋" w:hAnsi="仿宋" w:cs="宋体" w:hint="eastAsia"/>
          <w:sz w:val="28"/>
          <w:szCs w:val="28"/>
        </w:rPr>
        <w:t>负责所发展战略规划的研究、起草、论证、修订和完善等工作，制定阶段性实施方案并检查；开展战略研究和情报分析，为所决策提供咨询服务。负责综合企划工作，包括工研院层面宣传资料的编制，《今日材料所》编写，所网站的策划与设计；承担所领导重要文稿及综合性文字材料起草任务；负责综合统计，以及各类对外数据信息的审核工作。</w:t>
      </w:r>
    </w:p>
    <w:p w:rsidR="004072B7"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sz w:val="28"/>
          <w:szCs w:val="28"/>
        </w:rPr>
        <w:t>（七）</w:t>
      </w:r>
      <w:r w:rsidRPr="004072B7">
        <w:rPr>
          <w:rFonts w:ascii="仿宋" w:eastAsia="仿宋" w:hAnsi="仿宋" w:cs="宋体" w:hint="eastAsia"/>
          <w:b/>
          <w:bCs/>
          <w:sz w:val="28"/>
          <w:szCs w:val="28"/>
        </w:rPr>
        <w:t>公共技术服务中心</w:t>
      </w:r>
      <w:r w:rsidRPr="004072B7">
        <w:rPr>
          <w:rFonts w:ascii="仿宋" w:eastAsia="仿宋" w:hAnsi="仿宋" w:cs="宋体" w:hint="eastAsia"/>
          <w:sz w:val="28"/>
          <w:szCs w:val="28"/>
        </w:rPr>
        <w:t>负责公共测试平台的建设和日常运行管理，负责公共测试平台和专业测试平台对外测试服务的规范化建设和</w:t>
      </w:r>
      <w:r w:rsidRPr="004072B7">
        <w:rPr>
          <w:rFonts w:ascii="仿宋" w:eastAsia="仿宋" w:hAnsi="仿宋" w:cs="宋体" w:hint="eastAsia"/>
          <w:sz w:val="28"/>
          <w:szCs w:val="28"/>
        </w:rPr>
        <w:lastRenderedPageBreak/>
        <w:t>统一管理，开展测试相关的技术培训；与事业部开展合作研究。</w:t>
      </w:r>
      <w:r w:rsidR="00FC076D" w:rsidRPr="004072B7">
        <w:rPr>
          <w:rFonts w:ascii="仿宋" w:eastAsia="仿宋" w:hAnsi="仿宋" w:cs="宋体" w:hint="eastAsia"/>
          <w:sz w:val="28"/>
          <w:szCs w:val="28"/>
        </w:rPr>
        <w:t>负责修缮专项的申报；</w:t>
      </w:r>
      <w:r w:rsidRPr="004072B7">
        <w:rPr>
          <w:rFonts w:ascii="仿宋" w:eastAsia="仿宋" w:hAnsi="仿宋" w:cs="宋体" w:hint="eastAsia"/>
          <w:sz w:val="28"/>
          <w:szCs w:val="28"/>
        </w:rPr>
        <w:t>负责全所的信息化建设及网络、计算机、计算机工作站等的软硬件维护；负责图书资料、文献情报等方面的服务与管理；负责全所科研装备、办公设备以及批量日常消耗品等的采购工作；负责实验室水电维修、改造，科研公用通风系统、科研用水、气等设备的运行维护。</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第四章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党风廉政建设监督责任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第十五条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纪委书记</w:t>
      </w:r>
      <w:r w:rsidRPr="004072B7">
        <w:rPr>
          <w:rFonts w:ascii="仿宋" w:eastAsia="仿宋" w:hAnsi="仿宋" w:cs="宋体" w:hint="eastAsia"/>
          <w:sz w:val="28"/>
          <w:szCs w:val="28"/>
        </w:rPr>
        <w:t>要围绕研究所中心工作谋划、推进执纪监督问责，领导和组织纪监审部门切实履行监督责任。协助党委建立健全党风廉政建设领导体制和工作机制，加强党内监督，加强对领导班子及其成员的监督。牵头组织纪监审等部门健全完善反腐倡廉规章制度，规范纪检监察审计工作程序，强化纪监审部门内部管理监督。加强对纪监审干部的廉政教育、日常管理、监督约束，督促接受组织和群众监督。</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第十六条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纪委及监察审计室</w:t>
      </w:r>
      <w:r w:rsidRPr="004072B7">
        <w:rPr>
          <w:rFonts w:ascii="仿宋" w:eastAsia="仿宋" w:hAnsi="仿宋" w:cs="宋体" w:hint="eastAsia"/>
          <w:sz w:val="28"/>
          <w:szCs w:val="28"/>
        </w:rPr>
        <w:t>承担党风廉政建设监督责任。主要包括：</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（一）强化组织协调。</w:t>
      </w:r>
      <w:r w:rsidRPr="004072B7">
        <w:rPr>
          <w:rFonts w:ascii="仿宋" w:eastAsia="仿宋" w:hAnsi="仿宋" w:cs="宋体" w:hint="eastAsia"/>
          <w:sz w:val="28"/>
          <w:szCs w:val="28"/>
        </w:rPr>
        <w:t>协助领导班子加强党风廉政建设和组织协调反腐败工作。协助党委研究制定反腐倡廉工作规划、计划和责任分解，开展检查考核，促进任务落实。及时向领导班子提出加强党风廉政建设的意见建议。</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（二）维护党的纪律。</w:t>
      </w:r>
      <w:r w:rsidRPr="004072B7">
        <w:rPr>
          <w:rFonts w:ascii="仿宋" w:eastAsia="仿宋" w:hAnsi="仿宋" w:cs="宋体" w:hint="eastAsia"/>
          <w:sz w:val="28"/>
          <w:szCs w:val="28"/>
        </w:rPr>
        <w:t>协助党委加强党内监督。加强对党的路线方针政策、决议决定执行情况和院党组重大决策部署贯彻落实情况的监督检查。维护党章和其他党内法规，检查党的纪律执行情况，严肃查处违反党纪行为。</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lastRenderedPageBreak/>
        <w:t>（三）严格监督检查。</w:t>
      </w:r>
      <w:r w:rsidRPr="004072B7">
        <w:rPr>
          <w:rFonts w:ascii="仿宋" w:eastAsia="仿宋" w:hAnsi="仿宋" w:cs="宋体" w:hint="eastAsia"/>
          <w:sz w:val="28"/>
          <w:szCs w:val="28"/>
        </w:rPr>
        <w:t>加强对所领导班子及其成员的监督。做好拟提任干部党风廉政或廉洁从业情况鉴定工作。组织实施内部审计，加强对审计意见整改落实情况的监督检查。加强对职能部门、科研团队履行监管责任的再监督、再检查。开展作风建设监督检查，及时向领导班子报告发现的顶风违纪行为并提出处理建议。</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（四）开展警示教育。</w:t>
      </w:r>
      <w:r w:rsidRPr="004072B7">
        <w:rPr>
          <w:rFonts w:ascii="仿宋" w:eastAsia="仿宋" w:hAnsi="仿宋" w:cs="宋体" w:hint="eastAsia"/>
          <w:sz w:val="28"/>
          <w:szCs w:val="28"/>
        </w:rPr>
        <w:t>协助党委开展党性党风党纪、廉洁从业等方面的宣传教育活动，开展任前廉政谈话、诫勉谈话等工作。抓早抓小，对干部职工身上存在的苗头性、倾向性问题，及时进行谈心谈话，提醒告诫并监督纠正。</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（五）严肃查办案件。</w:t>
      </w:r>
      <w:r w:rsidRPr="004072B7">
        <w:rPr>
          <w:rFonts w:ascii="仿宋" w:eastAsia="仿宋" w:hAnsi="仿宋" w:cs="宋体" w:hint="eastAsia"/>
          <w:sz w:val="28"/>
          <w:szCs w:val="28"/>
        </w:rPr>
        <w:t>认真处理来信来访，规范信访举报处理和案件查办工作，建立信访和案件查办数据库，严格依法依纪、安全文明办案。及时向领导班子报告信访举报处理和案件查办情况。信访线索处置和案件查办在向同级领导班子报告的同时必须向上级纪监审部门报告。协助领导班子和上级主管部门，落实“一案双查”，强化责任追究。</w:t>
      </w:r>
    </w:p>
    <w:p w:rsidR="004072B7"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（六）加强自身建设。</w:t>
      </w:r>
      <w:r w:rsidRPr="004072B7">
        <w:rPr>
          <w:rFonts w:ascii="仿宋" w:eastAsia="仿宋" w:hAnsi="仿宋" w:cs="宋体" w:hint="eastAsia"/>
          <w:sz w:val="28"/>
          <w:szCs w:val="28"/>
        </w:rPr>
        <w:t>健全完善纪监审部门内部管理监督机制，对纪监审干部严格教育、严格管理、严格监督。加强纪监审干部教育培训，不断提升履职能力。纪监审干部要带头严格执行党风廉政建设责任制，带头遵守党纪国法、廉洁自律和改进作风的各项规定，主动接受组织和群众监督。</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第五章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工作措施</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第十七条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建立健全党风廉政建设组织领导机制，形成抓好反腐倡廉建设的强大合力。</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（一）实行专题会议制度。</w:t>
      </w:r>
      <w:r w:rsidRPr="004072B7">
        <w:rPr>
          <w:rFonts w:ascii="仿宋" w:eastAsia="仿宋" w:hAnsi="仿宋" w:cs="宋体" w:hint="eastAsia"/>
          <w:sz w:val="28"/>
          <w:szCs w:val="28"/>
        </w:rPr>
        <w:t>所领导班子每年至少召开</w:t>
      </w:r>
      <w:r w:rsidRPr="004072B7">
        <w:rPr>
          <w:rFonts w:ascii="仿宋" w:eastAsia="仿宋" w:hAnsi="仿宋" w:cs="宋体"/>
          <w:sz w:val="28"/>
          <w:szCs w:val="28"/>
        </w:rPr>
        <w:t>2</w:t>
      </w:r>
      <w:r w:rsidRPr="004072B7">
        <w:rPr>
          <w:rFonts w:ascii="仿宋" w:eastAsia="仿宋" w:hAnsi="仿宋" w:cs="宋体" w:hint="eastAsia"/>
          <w:sz w:val="28"/>
          <w:szCs w:val="28"/>
        </w:rPr>
        <w:t>次专题研</w:t>
      </w:r>
      <w:r w:rsidRPr="004072B7">
        <w:rPr>
          <w:rFonts w:ascii="仿宋" w:eastAsia="仿宋" w:hAnsi="仿宋" w:cs="宋体" w:hint="eastAsia"/>
          <w:sz w:val="28"/>
          <w:szCs w:val="28"/>
        </w:rPr>
        <w:lastRenderedPageBreak/>
        <w:t>究反腐倡廉建设的会议，并根据需要不定期研究分析新情况新问题，及时作出部署安排。</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（二）健全完善责任分解机制。</w:t>
      </w:r>
      <w:r w:rsidRPr="004072B7">
        <w:rPr>
          <w:rFonts w:ascii="仿宋" w:eastAsia="仿宋" w:hAnsi="仿宋" w:cs="宋体" w:hint="eastAsia"/>
          <w:sz w:val="28"/>
          <w:szCs w:val="28"/>
        </w:rPr>
        <w:t>结合实际，研究制定工作计划、落实措施、完成时限，逐条逐项落实到分管领导、责任部门、具体人员，形成一级抓一级、层层抓落实的责任体系。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第十八条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在全所实行层层签订个性化党风廉政或廉政建设责任书制度，做到明确责任、传导压力，并作为责任考核和责任追究的依据。签订责任书随领导班子换届进行，责任人如遇变更应及时重新签订。</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（一）所长、党委书记与领导班子其他成员、二级所所长、职能支撑部门负责人、直属工程中心负责人签订廉政建设责任书。</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（二）二级所所长与副所长、所属事业部负责人、科研团队负责人（课题组长），签订廉政建设责任书。</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（三）职能支撑部门部长（主任）与所属部门的副部长（副主任）、处室负责人签订廉政建设责任书。</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第十九条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建立报告工作制度。</w:t>
      </w:r>
      <w:r w:rsidRPr="004072B7">
        <w:rPr>
          <w:rFonts w:ascii="仿宋" w:eastAsia="仿宋" w:hAnsi="仿宋" w:cs="宋体" w:hint="eastAsia"/>
          <w:sz w:val="28"/>
          <w:szCs w:val="28"/>
        </w:rPr>
        <w:t>所属各部门负责人应向所领导班子和纪监审部门报告当年度管理监督责任的落实情况。</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建立会商沟通制度。</w:t>
      </w:r>
      <w:r w:rsidR="0054398F" w:rsidRPr="004072B7">
        <w:rPr>
          <w:rFonts w:ascii="仿宋" w:eastAsia="仿宋" w:hAnsi="仿宋" w:cs="宋体" w:hint="eastAsia"/>
          <w:sz w:val="28"/>
          <w:szCs w:val="28"/>
        </w:rPr>
        <w:t>所长、党委书记、纪委书记与所属各部门负责人</w:t>
      </w:r>
      <w:r w:rsidRPr="004072B7">
        <w:rPr>
          <w:rFonts w:ascii="仿宋" w:eastAsia="仿宋" w:hAnsi="仿宋" w:cs="宋体" w:hint="eastAsia"/>
          <w:sz w:val="28"/>
          <w:szCs w:val="28"/>
        </w:rPr>
        <w:t>定期会商沟通，及时了解责任制落实情况，提出解决问题的办法和措施。</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第二十一条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实行签字背书制度</w:t>
      </w:r>
      <w:r w:rsidRPr="004072B7">
        <w:rPr>
          <w:rFonts w:ascii="仿宋" w:eastAsia="仿宋" w:hAnsi="仿宋" w:cs="宋体" w:hint="eastAsia"/>
          <w:sz w:val="28"/>
          <w:szCs w:val="28"/>
        </w:rPr>
        <w:t>。各责任人要对本部门反腐倡廉建设责任分工、任务分解、措施落实等负责，与上级部门负责人签定责任书，作为党风廉政建设责任制工作考核和责任追究的依据。</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第二十二条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健全述责述廉制度</w:t>
      </w:r>
      <w:r w:rsidRPr="004072B7">
        <w:rPr>
          <w:rFonts w:ascii="仿宋" w:eastAsia="仿宋" w:hAnsi="仿宋" w:cs="宋体" w:hint="eastAsia"/>
          <w:sz w:val="28"/>
          <w:szCs w:val="28"/>
        </w:rPr>
        <w:t>。各责任人要结合年终工作考核</w:t>
      </w:r>
      <w:r w:rsidRPr="004072B7">
        <w:rPr>
          <w:rFonts w:ascii="仿宋" w:eastAsia="仿宋" w:hAnsi="仿宋" w:cs="宋体" w:hint="eastAsia"/>
          <w:sz w:val="28"/>
          <w:szCs w:val="28"/>
        </w:rPr>
        <w:lastRenderedPageBreak/>
        <w:t>和责任制考核，围绕履行主体责任和监督责任、作风建设、报告个人有关事项和廉洁自律等内容，进行大会或书面述责述廉。落实领导班子成员述职述廉制度。领导班子成员分别在班子届中和换届前一年结合领导班子民主生活会进行述职述廉，并将履行反腐倡廉建设责任情况和遵守廉洁自律规定情况作为重要内容。</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第二十三条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实行谈话提醒制度</w:t>
      </w:r>
      <w:r w:rsidRPr="004072B7">
        <w:rPr>
          <w:rFonts w:ascii="仿宋" w:eastAsia="仿宋" w:hAnsi="仿宋" w:cs="宋体" w:hint="eastAsia"/>
          <w:sz w:val="28"/>
          <w:szCs w:val="28"/>
        </w:rPr>
        <w:t>。党委书记对新任、连任、轮岗的部门负责人和科研团队负责人开展任前廉政谈话。党委书记、纪委书记对有轻微违纪问题的党员职工进行诫勉谈话。党委书记与领导班子其他成员、各党支部书记，领导班子成员与分管部门负责人，部门负责人与部门工作人员，科研团队负责人与科研团队的科研骨干等，每年至少开展</w:t>
      </w:r>
      <w:r w:rsidRPr="004072B7">
        <w:rPr>
          <w:rFonts w:ascii="仿宋" w:eastAsia="仿宋" w:hAnsi="仿宋" w:cs="宋体"/>
          <w:sz w:val="28"/>
          <w:szCs w:val="28"/>
        </w:rPr>
        <w:t>1</w:t>
      </w:r>
      <w:r w:rsidRPr="004072B7">
        <w:rPr>
          <w:rFonts w:ascii="仿宋" w:eastAsia="仿宋" w:hAnsi="仿宋" w:cs="宋体" w:hint="eastAsia"/>
          <w:sz w:val="28"/>
          <w:szCs w:val="28"/>
        </w:rPr>
        <w:t>次廉政谈心谈话，督促提醒，履行“一岗双责”，遵守廉洁自律和作风建设各项规定。</w:t>
      </w:r>
    </w:p>
    <w:p w:rsidR="004072B7"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第二十四条</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建立纪委约谈制度。</w:t>
      </w:r>
      <w:r w:rsidRPr="004072B7">
        <w:rPr>
          <w:rFonts w:ascii="仿宋" w:eastAsia="仿宋" w:hAnsi="仿宋" w:cs="宋体" w:hint="eastAsia"/>
          <w:sz w:val="28"/>
          <w:szCs w:val="28"/>
        </w:rPr>
        <w:t>纪委书记定期不定期约谈所属职能支撑部门主要负责人和科研团队负责人，对落实“两个责任”不到位、群众有反映、涉及“四风”问题和违法违纪苗头的部门和团队负责人，要及时进行约谈，限期整改并报告结果。</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第六章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责任考核</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第二十五条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建立健全党风廉政建设责任制检查考核制度，明确检查考核的内容、标准、方法、程序，促进主体责任、监督责任落实。</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第二十六条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建立和完善检查考核结果运用制度，把党风廉政建设责任制执行情况的考核结果作为业绩评定、选拔任用、奖励惩处的重要依据。</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第二十七条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纪监审部门协助所领导班子开展对党风廉政建设责任制执行情况的检查考核，或者根据职责开展检查工作。</w:t>
      </w:r>
    </w:p>
    <w:p w:rsidR="004072B7" w:rsidRPr="003C7CDD"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lastRenderedPageBreak/>
        <w:t>第二十八条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领导干部应当将执行党风廉政建设责任制的情况列为民主生活会和述职述廉的重要内容。</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第七章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责任追究</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第二十九条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坚持“一案双查”。发生重大违法违纪问题和腐败案件，既要追究当事人责任，又要倒查分管领导及相关人员的责任。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对于违反或者未能正确履行本办法规定的职责，有下列情形之一的，应当严肃追究责任：</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（一）发生重大腐败案件的；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（二）重复发生严重违反廉洁从业和作风建设有关规定问题的；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（三）对上级交办的党风廉政建设责任范围内的事项不传达贯彻、不安排部署、不督促落实，或拒不办理的；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（四）对严重违法违纪行为放任纵容、袒护包庇、压案不查、阻扰调查，或不依法依纪严肃处理的；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（五）内控制度存在明显漏洞或执行不力，致使发生严重违法违纪问题的；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（六）违反规定选拔任用干部，或用人失察、失误造成恶劣影响的；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（七）对领导班子成员或者直接管辖下属失教失管失察，导致发生严重违法违纪问题的；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（八）对群众举报或通过其他途径发现的严重违法违纪线索隐瞒不报、压案不查，或出现严重办案安全问题的；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（九）对不履行或不正确履行党风廉政建设主体责任、监督责任的问题不及时纠正、处理或责任追究不力的；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（十）有其他违反党风廉政建设责任制行为并需要追究责任的。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lastRenderedPageBreak/>
        <w:t>第三十一条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领导班子有本办法第三十条所列情形，情节较轻的，责令作出书面检查；情节较重的，给予通报批评；情节严重的，进行调整处理。</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第三十二条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领导干部、二级所所长、职能支撑部门负责人、科研团队负责人（以下简称：“责任人”）有本办法第三十条所列情形，情节较轻的，给予批评教育、诫勉谈话、责令作出书面检查；情节较重的，给予通报批评；情节严重的，给予党纪政纪处分，或者给予调整职务、责令辞职、免职和降职等组织处理。涉嫌犯罪的，移送司法机关依法处理。</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以上责任追究方式可以单独使用，也可合并使用。</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第三十三条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责任人具有本办法第三十条所列情形，并具有下列情节之一的，应当从重追究责任：</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（一）对职责范围内发生的问题进行掩盖、袒护的；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（二）干扰、阻碍责任追究调查处理的。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第三十四条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责任人具有本办法第三十二条所列情形，并具有下列情节之一的，可以从轻或者减轻追究责任：</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（一）对职责范围内发生的问题及时如实报告并主动查处和纠正，有效避免损失或者挽回影响的；</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（二）认真整改，成效明显的。</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第三十五条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责任人违反本办法，需要查明事实、追究责任的，由有关部门按照职责和权限调查处理。其中需要追究党纪政纪责任的，由纪监审部门按照党纪政纪案件的调查处理程序办理；需要给予组织处理的，由组织人事部门或者由负责调查的纪监审部门会同组织人事部门，按照有关权限和程序办理。</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lastRenderedPageBreak/>
        <w:t>第三十六条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实施责任追究，要实事求是，分清集体责任和个人责任、主要领导责任和重要领导责任。</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追究集体责任时，领导班子主要负责人和直接主管的领导班子成员承担主要领导责任，参与决策的班子其他成员承担重要领导责任。对错误决策提出明确反对意见而没有被采纳的，不承担领导责任。</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错误决策由责任人个人决定或者批准的，追究该责任人个人的责任。</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第三十七条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实施责任追究不因责任人工作岗位或者职务的变动而免予追究。已退休但按照本办法应当追究责任的，仍须进行相应的责任追究。</w:t>
      </w:r>
    </w:p>
    <w:p w:rsidR="00D924DE" w:rsidRPr="004072B7"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第三十八条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受到责任追究的责任人，取消当年年度考核评优和评选各类先进的资格。</w:t>
      </w:r>
    </w:p>
    <w:p w:rsidR="00D924DE" w:rsidRPr="004072B7" w:rsidRDefault="00D924DE" w:rsidP="004072B7">
      <w:pPr>
        <w:ind w:firstLineChars="200" w:firstLine="560"/>
        <w:rPr>
          <w:rFonts w:ascii="仿宋" w:eastAsia="仿宋" w:hAnsi="仿宋" w:cs="宋体"/>
          <w:sz w:val="28"/>
          <w:szCs w:val="28"/>
        </w:rPr>
      </w:pPr>
      <w:r w:rsidRPr="004072B7">
        <w:rPr>
          <w:rFonts w:ascii="仿宋" w:eastAsia="仿宋" w:hAnsi="仿宋" w:cs="宋体" w:hint="eastAsia"/>
          <w:sz w:val="28"/>
          <w:szCs w:val="28"/>
        </w:rPr>
        <w:t>单独受到责令辞职、免职处理的领导干部、二级所所长、职能支撑部门负责人，一年内不得重新担任与其原任职务相当的领导职务；受到降职处理的，两年内不得提升职务。同时受到党纪政纪处分和组织处理的，按影响期较长的执行。</w:t>
      </w:r>
    </w:p>
    <w:p w:rsidR="00D924DE" w:rsidRPr="003C7CDD" w:rsidRDefault="00D924DE" w:rsidP="003C7CDD">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第三十九条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纪监审部门加强对所领导班子实施责任追究情况的监督检查，发现有应当追究而未追究或者责任追究处理决定不落实等问题的，应当及时督促予以纠正。</w:t>
      </w:r>
    </w:p>
    <w:p w:rsidR="00D924DE" w:rsidRPr="004072B7" w:rsidRDefault="00D924DE" w:rsidP="004072B7">
      <w:pPr>
        <w:jc w:val="center"/>
        <w:rPr>
          <w:rFonts w:ascii="仿宋" w:eastAsia="仿宋" w:hAnsi="仿宋" w:cs="宋体"/>
          <w:b/>
          <w:bCs/>
          <w:sz w:val="28"/>
          <w:szCs w:val="28"/>
        </w:rPr>
      </w:pPr>
      <w:r w:rsidRPr="004072B7">
        <w:rPr>
          <w:rFonts w:ascii="仿宋" w:eastAsia="仿宋" w:hAnsi="仿宋" w:cs="宋体" w:hint="eastAsia"/>
          <w:b/>
          <w:bCs/>
          <w:sz w:val="28"/>
          <w:szCs w:val="28"/>
        </w:rPr>
        <w:t>第八章</w:t>
      </w:r>
      <w:r w:rsidR="003C7CDD">
        <w:rPr>
          <w:rFonts w:ascii="仿宋" w:eastAsia="仿宋" w:hAnsi="仿宋" w:cs="宋体" w:hint="eastAsia"/>
          <w:b/>
          <w:bCs/>
          <w:sz w:val="28"/>
          <w:szCs w:val="28"/>
        </w:rPr>
        <w:t xml:space="preserve"> </w:t>
      </w:r>
      <w:r w:rsidRPr="004072B7">
        <w:rPr>
          <w:rFonts w:ascii="仿宋" w:eastAsia="仿宋" w:hAnsi="仿宋" w:cs="宋体" w:hint="eastAsia"/>
          <w:b/>
          <w:bCs/>
          <w:sz w:val="28"/>
          <w:szCs w:val="28"/>
        </w:rPr>
        <w:t>附则</w:t>
      </w:r>
    </w:p>
    <w:p w:rsidR="00D924DE" w:rsidRPr="004072B7" w:rsidRDefault="00D924DE" w:rsidP="001C6245">
      <w:pPr>
        <w:ind w:firstLineChars="200" w:firstLine="560"/>
        <w:rPr>
          <w:rFonts w:ascii="仿宋" w:eastAsia="仿宋" w:hAnsi="仿宋" w:cs="宋体"/>
          <w:sz w:val="28"/>
          <w:szCs w:val="28"/>
        </w:rPr>
      </w:pPr>
      <w:r w:rsidRPr="004072B7">
        <w:rPr>
          <w:rFonts w:ascii="仿宋" w:eastAsia="仿宋" w:hAnsi="仿宋" w:cs="宋体" w:hint="eastAsia"/>
          <w:b/>
          <w:bCs/>
          <w:sz w:val="28"/>
          <w:szCs w:val="28"/>
        </w:rPr>
        <w:t>第四十条</w:t>
      </w:r>
      <w:r w:rsidR="003C7CDD">
        <w:rPr>
          <w:rFonts w:ascii="仿宋" w:eastAsia="仿宋" w:hAnsi="仿宋" w:cs="宋体" w:hint="eastAsia"/>
          <w:b/>
          <w:bCs/>
          <w:sz w:val="28"/>
          <w:szCs w:val="28"/>
        </w:rPr>
        <w:t xml:space="preserve">  </w:t>
      </w:r>
      <w:r w:rsidRPr="004072B7">
        <w:rPr>
          <w:rFonts w:ascii="仿宋" w:eastAsia="仿宋" w:hAnsi="仿宋" w:cs="宋体" w:hint="eastAsia"/>
          <w:sz w:val="28"/>
          <w:szCs w:val="28"/>
        </w:rPr>
        <w:t>本细则自下发之日起施行。</w:t>
      </w:r>
    </w:p>
    <w:sectPr w:rsidR="00D924DE" w:rsidRPr="004072B7" w:rsidSect="00263AFF">
      <w:footerReference w:type="default" r:id="rId7"/>
      <w:pgSz w:w="11906" w:h="16838" w:code="9"/>
      <w:pgMar w:top="1440" w:right="1797" w:bottom="1440" w:left="1797" w:header="851" w:footer="992" w:gutter="0"/>
      <w:pgNumType w:fmt="numberInDash"/>
      <w:cols w:space="425"/>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FD5" w:rsidRDefault="00093FD5">
      <w:r>
        <w:separator/>
      </w:r>
    </w:p>
  </w:endnote>
  <w:endnote w:type="continuationSeparator" w:id="1">
    <w:p w:rsidR="00093FD5" w:rsidRDefault="00093F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DE" w:rsidRPr="00A84AC5" w:rsidRDefault="001C6245" w:rsidP="00351164">
    <w:pPr>
      <w:pStyle w:val="a3"/>
      <w:framePr w:wrap="auto" w:vAnchor="text" w:hAnchor="margin" w:xAlign="center" w:y="1"/>
      <w:rPr>
        <w:rStyle w:val="a4"/>
        <w:sz w:val="28"/>
        <w:szCs w:val="28"/>
      </w:rPr>
    </w:pPr>
    <w:r w:rsidRPr="00A84AC5">
      <w:rPr>
        <w:rStyle w:val="a4"/>
        <w:sz w:val="28"/>
        <w:szCs w:val="28"/>
      </w:rPr>
      <w:fldChar w:fldCharType="begin"/>
    </w:r>
    <w:r w:rsidR="00D924DE" w:rsidRPr="00A84AC5">
      <w:rPr>
        <w:rStyle w:val="a4"/>
        <w:sz w:val="28"/>
        <w:szCs w:val="28"/>
      </w:rPr>
      <w:instrText xml:space="preserve">PAGE  </w:instrText>
    </w:r>
    <w:r w:rsidRPr="00A84AC5">
      <w:rPr>
        <w:rStyle w:val="a4"/>
        <w:sz w:val="28"/>
        <w:szCs w:val="28"/>
      </w:rPr>
      <w:fldChar w:fldCharType="separate"/>
    </w:r>
    <w:r w:rsidR="003C7CDD">
      <w:rPr>
        <w:rStyle w:val="a4"/>
        <w:noProof/>
        <w:sz w:val="28"/>
        <w:szCs w:val="28"/>
      </w:rPr>
      <w:t>- 15 -</w:t>
    </w:r>
    <w:r w:rsidRPr="00A84AC5">
      <w:rPr>
        <w:rStyle w:val="a4"/>
        <w:sz w:val="28"/>
        <w:szCs w:val="28"/>
      </w:rPr>
      <w:fldChar w:fldCharType="end"/>
    </w:r>
  </w:p>
  <w:p w:rsidR="00D924DE" w:rsidRDefault="00D924D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FD5" w:rsidRDefault="00093FD5">
      <w:r>
        <w:separator/>
      </w:r>
    </w:p>
  </w:footnote>
  <w:footnote w:type="continuationSeparator" w:id="1">
    <w:p w:rsidR="00093FD5" w:rsidRDefault="00093F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45"/>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615"/>
    <w:rsid w:val="0000139F"/>
    <w:rsid w:val="00002A1D"/>
    <w:rsid w:val="00003B92"/>
    <w:rsid w:val="00004B3F"/>
    <w:rsid w:val="000054E2"/>
    <w:rsid w:val="00006117"/>
    <w:rsid w:val="00011871"/>
    <w:rsid w:val="00011E68"/>
    <w:rsid w:val="00012E8F"/>
    <w:rsid w:val="00022220"/>
    <w:rsid w:val="00025DB3"/>
    <w:rsid w:val="0002646E"/>
    <w:rsid w:val="000311D0"/>
    <w:rsid w:val="000317CA"/>
    <w:rsid w:val="000350C0"/>
    <w:rsid w:val="00036DBF"/>
    <w:rsid w:val="00037ABD"/>
    <w:rsid w:val="00040DAA"/>
    <w:rsid w:val="00040EDA"/>
    <w:rsid w:val="0004139E"/>
    <w:rsid w:val="00042A4E"/>
    <w:rsid w:val="00043D7D"/>
    <w:rsid w:val="00044FA3"/>
    <w:rsid w:val="000454C1"/>
    <w:rsid w:val="00047307"/>
    <w:rsid w:val="00047F46"/>
    <w:rsid w:val="0005192D"/>
    <w:rsid w:val="0005213A"/>
    <w:rsid w:val="000541A1"/>
    <w:rsid w:val="000548E3"/>
    <w:rsid w:val="00056D99"/>
    <w:rsid w:val="00063AC7"/>
    <w:rsid w:val="0006513C"/>
    <w:rsid w:val="00065A9E"/>
    <w:rsid w:val="00067539"/>
    <w:rsid w:val="000728BD"/>
    <w:rsid w:val="000734F8"/>
    <w:rsid w:val="00074347"/>
    <w:rsid w:val="00076C5C"/>
    <w:rsid w:val="00080546"/>
    <w:rsid w:val="000827F7"/>
    <w:rsid w:val="00085FCD"/>
    <w:rsid w:val="00090FE2"/>
    <w:rsid w:val="0009106E"/>
    <w:rsid w:val="000920DF"/>
    <w:rsid w:val="00092881"/>
    <w:rsid w:val="00093FAA"/>
    <w:rsid w:val="00093FD5"/>
    <w:rsid w:val="000945CB"/>
    <w:rsid w:val="000961C7"/>
    <w:rsid w:val="000963FA"/>
    <w:rsid w:val="0009685D"/>
    <w:rsid w:val="000A05F1"/>
    <w:rsid w:val="000A0974"/>
    <w:rsid w:val="000A3E93"/>
    <w:rsid w:val="000A4BDC"/>
    <w:rsid w:val="000A72C8"/>
    <w:rsid w:val="000B27D4"/>
    <w:rsid w:val="000B28BB"/>
    <w:rsid w:val="000B399D"/>
    <w:rsid w:val="000C414E"/>
    <w:rsid w:val="000C57BD"/>
    <w:rsid w:val="000C6684"/>
    <w:rsid w:val="000C7582"/>
    <w:rsid w:val="000D1011"/>
    <w:rsid w:val="000D5A5D"/>
    <w:rsid w:val="000E0384"/>
    <w:rsid w:val="000E1BDD"/>
    <w:rsid w:val="000E3C45"/>
    <w:rsid w:val="000E409B"/>
    <w:rsid w:val="000E7EDA"/>
    <w:rsid w:val="000F15E2"/>
    <w:rsid w:val="000F35A6"/>
    <w:rsid w:val="000F3F57"/>
    <w:rsid w:val="000F4EF7"/>
    <w:rsid w:val="0010068B"/>
    <w:rsid w:val="00100A16"/>
    <w:rsid w:val="00104AB8"/>
    <w:rsid w:val="00110D1E"/>
    <w:rsid w:val="001143BF"/>
    <w:rsid w:val="00122231"/>
    <w:rsid w:val="00123E34"/>
    <w:rsid w:val="00127454"/>
    <w:rsid w:val="00135B85"/>
    <w:rsid w:val="00140A4C"/>
    <w:rsid w:val="001424E3"/>
    <w:rsid w:val="00145D62"/>
    <w:rsid w:val="001468EA"/>
    <w:rsid w:val="0016131E"/>
    <w:rsid w:val="0016197F"/>
    <w:rsid w:val="00164465"/>
    <w:rsid w:val="00171105"/>
    <w:rsid w:val="001802FC"/>
    <w:rsid w:val="00180DDB"/>
    <w:rsid w:val="001840B3"/>
    <w:rsid w:val="001867A9"/>
    <w:rsid w:val="00187F7F"/>
    <w:rsid w:val="00190137"/>
    <w:rsid w:val="001924AB"/>
    <w:rsid w:val="00195A04"/>
    <w:rsid w:val="001A2D1E"/>
    <w:rsid w:val="001A6A9B"/>
    <w:rsid w:val="001B00CA"/>
    <w:rsid w:val="001B4EAD"/>
    <w:rsid w:val="001B5621"/>
    <w:rsid w:val="001B592B"/>
    <w:rsid w:val="001C2E2A"/>
    <w:rsid w:val="001C6245"/>
    <w:rsid w:val="001C6DF9"/>
    <w:rsid w:val="001D50EC"/>
    <w:rsid w:val="001E06F1"/>
    <w:rsid w:val="001E6EF2"/>
    <w:rsid w:val="001E7AA4"/>
    <w:rsid w:val="001F0489"/>
    <w:rsid w:val="001F0546"/>
    <w:rsid w:val="001F11F7"/>
    <w:rsid w:val="001F2716"/>
    <w:rsid w:val="001F58D6"/>
    <w:rsid w:val="001F75D7"/>
    <w:rsid w:val="00200D3D"/>
    <w:rsid w:val="00202D2B"/>
    <w:rsid w:val="002039C1"/>
    <w:rsid w:val="00203DB6"/>
    <w:rsid w:val="0020767B"/>
    <w:rsid w:val="002102FB"/>
    <w:rsid w:val="00211316"/>
    <w:rsid w:val="00212E9E"/>
    <w:rsid w:val="00213FD9"/>
    <w:rsid w:val="00214FBB"/>
    <w:rsid w:val="00216D68"/>
    <w:rsid w:val="00216FC0"/>
    <w:rsid w:val="00220CA9"/>
    <w:rsid w:val="002214A6"/>
    <w:rsid w:val="00221A8A"/>
    <w:rsid w:val="00223574"/>
    <w:rsid w:val="002255F1"/>
    <w:rsid w:val="002350C4"/>
    <w:rsid w:val="00241561"/>
    <w:rsid w:val="00247B3A"/>
    <w:rsid w:val="0025062C"/>
    <w:rsid w:val="00251431"/>
    <w:rsid w:val="00251651"/>
    <w:rsid w:val="00252149"/>
    <w:rsid w:val="00260AE4"/>
    <w:rsid w:val="00263AFF"/>
    <w:rsid w:val="002642CA"/>
    <w:rsid w:val="00270414"/>
    <w:rsid w:val="00276C28"/>
    <w:rsid w:val="00280853"/>
    <w:rsid w:val="00283B57"/>
    <w:rsid w:val="00284695"/>
    <w:rsid w:val="00284779"/>
    <w:rsid w:val="00286B38"/>
    <w:rsid w:val="00286B9B"/>
    <w:rsid w:val="00290BB6"/>
    <w:rsid w:val="00290C6C"/>
    <w:rsid w:val="00291B11"/>
    <w:rsid w:val="00292181"/>
    <w:rsid w:val="00294827"/>
    <w:rsid w:val="002A2E22"/>
    <w:rsid w:val="002A3EFE"/>
    <w:rsid w:val="002A3F20"/>
    <w:rsid w:val="002A5683"/>
    <w:rsid w:val="002A5C56"/>
    <w:rsid w:val="002B1881"/>
    <w:rsid w:val="002B2D7E"/>
    <w:rsid w:val="002B528E"/>
    <w:rsid w:val="002C2D6A"/>
    <w:rsid w:val="002C407A"/>
    <w:rsid w:val="002C6286"/>
    <w:rsid w:val="002D3E96"/>
    <w:rsid w:val="002E516E"/>
    <w:rsid w:val="002E70C8"/>
    <w:rsid w:val="002F320A"/>
    <w:rsid w:val="002F402D"/>
    <w:rsid w:val="00300C93"/>
    <w:rsid w:val="00302783"/>
    <w:rsid w:val="0030516E"/>
    <w:rsid w:val="00312E2D"/>
    <w:rsid w:val="003147B6"/>
    <w:rsid w:val="00316C92"/>
    <w:rsid w:val="00317CAB"/>
    <w:rsid w:val="003206C0"/>
    <w:rsid w:val="003403A5"/>
    <w:rsid w:val="0034062C"/>
    <w:rsid w:val="00341480"/>
    <w:rsid w:val="0034199C"/>
    <w:rsid w:val="0034679A"/>
    <w:rsid w:val="00351164"/>
    <w:rsid w:val="0035285D"/>
    <w:rsid w:val="00354735"/>
    <w:rsid w:val="00357793"/>
    <w:rsid w:val="00361051"/>
    <w:rsid w:val="00367160"/>
    <w:rsid w:val="00367AE9"/>
    <w:rsid w:val="0037777E"/>
    <w:rsid w:val="003811A1"/>
    <w:rsid w:val="003857E1"/>
    <w:rsid w:val="00386227"/>
    <w:rsid w:val="0038666A"/>
    <w:rsid w:val="00394F45"/>
    <w:rsid w:val="00395580"/>
    <w:rsid w:val="003A1B50"/>
    <w:rsid w:val="003A4F08"/>
    <w:rsid w:val="003A6F98"/>
    <w:rsid w:val="003A73E6"/>
    <w:rsid w:val="003A7606"/>
    <w:rsid w:val="003B30EB"/>
    <w:rsid w:val="003B33F1"/>
    <w:rsid w:val="003B5000"/>
    <w:rsid w:val="003B565E"/>
    <w:rsid w:val="003C17E2"/>
    <w:rsid w:val="003C20F4"/>
    <w:rsid w:val="003C741F"/>
    <w:rsid w:val="003C7966"/>
    <w:rsid w:val="003C7CDD"/>
    <w:rsid w:val="003D02E3"/>
    <w:rsid w:val="003D07DE"/>
    <w:rsid w:val="003D45D7"/>
    <w:rsid w:val="003E1890"/>
    <w:rsid w:val="003E2A57"/>
    <w:rsid w:val="003E2D74"/>
    <w:rsid w:val="003E3E85"/>
    <w:rsid w:val="003E44CF"/>
    <w:rsid w:val="003E4CCD"/>
    <w:rsid w:val="003E5757"/>
    <w:rsid w:val="003E712A"/>
    <w:rsid w:val="003F5932"/>
    <w:rsid w:val="003F63C0"/>
    <w:rsid w:val="00404022"/>
    <w:rsid w:val="0040614F"/>
    <w:rsid w:val="004072B7"/>
    <w:rsid w:val="004078C0"/>
    <w:rsid w:val="00411993"/>
    <w:rsid w:val="004127EC"/>
    <w:rsid w:val="00413DD3"/>
    <w:rsid w:val="004151DA"/>
    <w:rsid w:val="004218A9"/>
    <w:rsid w:val="004278B0"/>
    <w:rsid w:val="004310F5"/>
    <w:rsid w:val="00442745"/>
    <w:rsid w:val="00443567"/>
    <w:rsid w:val="004469E6"/>
    <w:rsid w:val="0045677A"/>
    <w:rsid w:val="00461A3B"/>
    <w:rsid w:val="00461A3E"/>
    <w:rsid w:val="00466F52"/>
    <w:rsid w:val="004735C1"/>
    <w:rsid w:val="00474A85"/>
    <w:rsid w:val="00482254"/>
    <w:rsid w:val="00486E06"/>
    <w:rsid w:val="00487376"/>
    <w:rsid w:val="0049325E"/>
    <w:rsid w:val="00496EF3"/>
    <w:rsid w:val="004979F9"/>
    <w:rsid w:val="004A1FA0"/>
    <w:rsid w:val="004A2B9A"/>
    <w:rsid w:val="004A315C"/>
    <w:rsid w:val="004B017E"/>
    <w:rsid w:val="004B3BAD"/>
    <w:rsid w:val="004B4247"/>
    <w:rsid w:val="004B6EAC"/>
    <w:rsid w:val="004B6F47"/>
    <w:rsid w:val="004C504F"/>
    <w:rsid w:val="004D1DCB"/>
    <w:rsid w:val="004D4D5E"/>
    <w:rsid w:val="004D5F1A"/>
    <w:rsid w:val="004E3657"/>
    <w:rsid w:val="004E768F"/>
    <w:rsid w:val="004F34B4"/>
    <w:rsid w:val="004F5004"/>
    <w:rsid w:val="004F5BB8"/>
    <w:rsid w:val="004F7878"/>
    <w:rsid w:val="004F7F15"/>
    <w:rsid w:val="005023DF"/>
    <w:rsid w:val="00502B1D"/>
    <w:rsid w:val="00504015"/>
    <w:rsid w:val="00507630"/>
    <w:rsid w:val="005127FF"/>
    <w:rsid w:val="005174BF"/>
    <w:rsid w:val="0052394A"/>
    <w:rsid w:val="00524D42"/>
    <w:rsid w:val="00525535"/>
    <w:rsid w:val="00525A28"/>
    <w:rsid w:val="00526FA3"/>
    <w:rsid w:val="00527A1F"/>
    <w:rsid w:val="0053103C"/>
    <w:rsid w:val="00532B23"/>
    <w:rsid w:val="00535C8E"/>
    <w:rsid w:val="00536F8C"/>
    <w:rsid w:val="005418F1"/>
    <w:rsid w:val="00543629"/>
    <w:rsid w:val="0054398F"/>
    <w:rsid w:val="005440D9"/>
    <w:rsid w:val="00545E73"/>
    <w:rsid w:val="005469ED"/>
    <w:rsid w:val="00552E97"/>
    <w:rsid w:val="0055362C"/>
    <w:rsid w:val="005567D6"/>
    <w:rsid w:val="00561524"/>
    <w:rsid w:val="00565C0E"/>
    <w:rsid w:val="00567536"/>
    <w:rsid w:val="005708BF"/>
    <w:rsid w:val="00570C4F"/>
    <w:rsid w:val="00570E12"/>
    <w:rsid w:val="00575617"/>
    <w:rsid w:val="005765D1"/>
    <w:rsid w:val="00576619"/>
    <w:rsid w:val="00577D3B"/>
    <w:rsid w:val="005836F3"/>
    <w:rsid w:val="00583B0B"/>
    <w:rsid w:val="00590451"/>
    <w:rsid w:val="005927EF"/>
    <w:rsid w:val="0059411D"/>
    <w:rsid w:val="00594444"/>
    <w:rsid w:val="005947B5"/>
    <w:rsid w:val="00594C07"/>
    <w:rsid w:val="00594D69"/>
    <w:rsid w:val="00595446"/>
    <w:rsid w:val="00596E3C"/>
    <w:rsid w:val="005A18BC"/>
    <w:rsid w:val="005A42F4"/>
    <w:rsid w:val="005A5CB6"/>
    <w:rsid w:val="005B0AE9"/>
    <w:rsid w:val="005B640D"/>
    <w:rsid w:val="005C0EC3"/>
    <w:rsid w:val="005C1C75"/>
    <w:rsid w:val="005C1E00"/>
    <w:rsid w:val="005C2311"/>
    <w:rsid w:val="005C3943"/>
    <w:rsid w:val="005C3B5B"/>
    <w:rsid w:val="005C4074"/>
    <w:rsid w:val="005C537A"/>
    <w:rsid w:val="005C6E67"/>
    <w:rsid w:val="005C788D"/>
    <w:rsid w:val="005D1B98"/>
    <w:rsid w:val="005E5E85"/>
    <w:rsid w:val="005E7244"/>
    <w:rsid w:val="005F1472"/>
    <w:rsid w:val="005F1867"/>
    <w:rsid w:val="005F553C"/>
    <w:rsid w:val="005F6448"/>
    <w:rsid w:val="00602276"/>
    <w:rsid w:val="0060239C"/>
    <w:rsid w:val="00605E6A"/>
    <w:rsid w:val="00607A7F"/>
    <w:rsid w:val="00610C63"/>
    <w:rsid w:val="00612539"/>
    <w:rsid w:val="00614CC4"/>
    <w:rsid w:val="0061697B"/>
    <w:rsid w:val="00622387"/>
    <w:rsid w:val="00623515"/>
    <w:rsid w:val="00626801"/>
    <w:rsid w:val="00626869"/>
    <w:rsid w:val="00632EF4"/>
    <w:rsid w:val="006436FC"/>
    <w:rsid w:val="00646C27"/>
    <w:rsid w:val="00650F44"/>
    <w:rsid w:val="00651123"/>
    <w:rsid w:val="00651651"/>
    <w:rsid w:val="00651D08"/>
    <w:rsid w:val="00652D5C"/>
    <w:rsid w:val="00654745"/>
    <w:rsid w:val="0065509E"/>
    <w:rsid w:val="0066192B"/>
    <w:rsid w:val="00661CEA"/>
    <w:rsid w:val="006628CC"/>
    <w:rsid w:val="00662C68"/>
    <w:rsid w:val="00664777"/>
    <w:rsid w:val="00670ABA"/>
    <w:rsid w:val="0067351C"/>
    <w:rsid w:val="00675BD4"/>
    <w:rsid w:val="00676C74"/>
    <w:rsid w:val="00677993"/>
    <w:rsid w:val="006811A7"/>
    <w:rsid w:val="0068792B"/>
    <w:rsid w:val="006904E2"/>
    <w:rsid w:val="006A0B49"/>
    <w:rsid w:val="006A6EAB"/>
    <w:rsid w:val="006A7FD6"/>
    <w:rsid w:val="006C1E0D"/>
    <w:rsid w:val="006C3A93"/>
    <w:rsid w:val="006C3B71"/>
    <w:rsid w:val="006C5360"/>
    <w:rsid w:val="006C61B7"/>
    <w:rsid w:val="006C6C39"/>
    <w:rsid w:val="006C7AD1"/>
    <w:rsid w:val="006C7CA1"/>
    <w:rsid w:val="006D1958"/>
    <w:rsid w:val="006D7EBD"/>
    <w:rsid w:val="006E08C2"/>
    <w:rsid w:val="006E2ECF"/>
    <w:rsid w:val="006E34FD"/>
    <w:rsid w:val="006E53B6"/>
    <w:rsid w:val="006E675F"/>
    <w:rsid w:val="006E6A8D"/>
    <w:rsid w:val="006E787C"/>
    <w:rsid w:val="006F3624"/>
    <w:rsid w:val="006F3857"/>
    <w:rsid w:val="006F4C2E"/>
    <w:rsid w:val="006F53A3"/>
    <w:rsid w:val="006F5659"/>
    <w:rsid w:val="006F6F24"/>
    <w:rsid w:val="006F7BDB"/>
    <w:rsid w:val="00703D65"/>
    <w:rsid w:val="007064D0"/>
    <w:rsid w:val="007126F5"/>
    <w:rsid w:val="00712EAB"/>
    <w:rsid w:val="00713B7D"/>
    <w:rsid w:val="007146ED"/>
    <w:rsid w:val="00715A8A"/>
    <w:rsid w:val="0071619B"/>
    <w:rsid w:val="00720562"/>
    <w:rsid w:val="00722C6E"/>
    <w:rsid w:val="007267BE"/>
    <w:rsid w:val="0073227F"/>
    <w:rsid w:val="007338EA"/>
    <w:rsid w:val="00737878"/>
    <w:rsid w:val="00741168"/>
    <w:rsid w:val="00747121"/>
    <w:rsid w:val="007510F6"/>
    <w:rsid w:val="0075445D"/>
    <w:rsid w:val="00754E06"/>
    <w:rsid w:val="0075525D"/>
    <w:rsid w:val="007614EA"/>
    <w:rsid w:val="00762A5B"/>
    <w:rsid w:val="007658C4"/>
    <w:rsid w:val="00767192"/>
    <w:rsid w:val="00770958"/>
    <w:rsid w:val="007734CE"/>
    <w:rsid w:val="007772B9"/>
    <w:rsid w:val="00777970"/>
    <w:rsid w:val="00780EED"/>
    <w:rsid w:val="00781E85"/>
    <w:rsid w:val="0078411A"/>
    <w:rsid w:val="00790B65"/>
    <w:rsid w:val="00790D76"/>
    <w:rsid w:val="007917DA"/>
    <w:rsid w:val="00795FB6"/>
    <w:rsid w:val="00796FF6"/>
    <w:rsid w:val="007A1D6A"/>
    <w:rsid w:val="007A2DAC"/>
    <w:rsid w:val="007B02AA"/>
    <w:rsid w:val="007B5C65"/>
    <w:rsid w:val="007B6067"/>
    <w:rsid w:val="007C2C46"/>
    <w:rsid w:val="007C6CF0"/>
    <w:rsid w:val="007D0678"/>
    <w:rsid w:val="007D46A8"/>
    <w:rsid w:val="007D57B6"/>
    <w:rsid w:val="007E15AA"/>
    <w:rsid w:val="007E1ECF"/>
    <w:rsid w:val="007E2BE0"/>
    <w:rsid w:val="007E3336"/>
    <w:rsid w:val="007E3C65"/>
    <w:rsid w:val="007E53A7"/>
    <w:rsid w:val="007E6525"/>
    <w:rsid w:val="007E777C"/>
    <w:rsid w:val="007E7AC8"/>
    <w:rsid w:val="007F24AD"/>
    <w:rsid w:val="007F5AFC"/>
    <w:rsid w:val="008000D8"/>
    <w:rsid w:val="00806F1B"/>
    <w:rsid w:val="00815317"/>
    <w:rsid w:val="00817A38"/>
    <w:rsid w:val="00817F27"/>
    <w:rsid w:val="00817FAB"/>
    <w:rsid w:val="00824527"/>
    <w:rsid w:val="008249DC"/>
    <w:rsid w:val="0082712F"/>
    <w:rsid w:val="00830E26"/>
    <w:rsid w:val="00830E32"/>
    <w:rsid w:val="00831865"/>
    <w:rsid w:val="00832F29"/>
    <w:rsid w:val="0083381E"/>
    <w:rsid w:val="0083395F"/>
    <w:rsid w:val="008375FC"/>
    <w:rsid w:val="00840027"/>
    <w:rsid w:val="008433C0"/>
    <w:rsid w:val="008463ED"/>
    <w:rsid w:val="00847432"/>
    <w:rsid w:val="00853334"/>
    <w:rsid w:val="00856A73"/>
    <w:rsid w:val="00871A98"/>
    <w:rsid w:val="008720CE"/>
    <w:rsid w:val="0087405B"/>
    <w:rsid w:val="00876D38"/>
    <w:rsid w:val="0088184D"/>
    <w:rsid w:val="00893575"/>
    <w:rsid w:val="00895709"/>
    <w:rsid w:val="00896565"/>
    <w:rsid w:val="00896B1C"/>
    <w:rsid w:val="008A527E"/>
    <w:rsid w:val="008A7208"/>
    <w:rsid w:val="008A7B23"/>
    <w:rsid w:val="008B0406"/>
    <w:rsid w:val="008B4EB2"/>
    <w:rsid w:val="008C042C"/>
    <w:rsid w:val="008C1DEA"/>
    <w:rsid w:val="008D2A31"/>
    <w:rsid w:val="008D3ADD"/>
    <w:rsid w:val="008D405C"/>
    <w:rsid w:val="008D70FA"/>
    <w:rsid w:val="008D71F1"/>
    <w:rsid w:val="008E2846"/>
    <w:rsid w:val="008E2CD5"/>
    <w:rsid w:val="008E718A"/>
    <w:rsid w:val="008E74F8"/>
    <w:rsid w:val="008F3035"/>
    <w:rsid w:val="008F4214"/>
    <w:rsid w:val="008F4432"/>
    <w:rsid w:val="008F5437"/>
    <w:rsid w:val="008F7BF4"/>
    <w:rsid w:val="009023B1"/>
    <w:rsid w:val="00911DE9"/>
    <w:rsid w:val="00916966"/>
    <w:rsid w:val="00917287"/>
    <w:rsid w:val="00926D4B"/>
    <w:rsid w:val="00931423"/>
    <w:rsid w:val="009323FA"/>
    <w:rsid w:val="00932B99"/>
    <w:rsid w:val="00936898"/>
    <w:rsid w:val="00944ABB"/>
    <w:rsid w:val="0094596E"/>
    <w:rsid w:val="009463EB"/>
    <w:rsid w:val="0094682D"/>
    <w:rsid w:val="00951BDC"/>
    <w:rsid w:val="009546CF"/>
    <w:rsid w:val="00955E89"/>
    <w:rsid w:val="00955F72"/>
    <w:rsid w:val="0095610D"/>
    <w:rsid w:val="00956C41"/>
    <w:rsid w:val="009574B5"/>
    <w:rsid w:val="00957C84"/>
    <w:rsid w:val="00957ED8"/>
    <w:rsid w:val="0096023D"/>
    <w:rsid w:val="00961F92"/>
    <w:rsid w:val="00972C8B"/>
    <w:rsid w:val="0097416A"/>
    <w:rsid w:val="00975FB5"/>
    <w:rsid w:val="00976F42"/>
    <w:rsid w:val="0098161E"/>
    <w:rsid w:val="00981E4A"/>
    <w:rsid w:val="00985CD3"/>
    <w:rsid w:val="00990FE6"/>
    <w:rsid w:val="00994A08"/>
    <w:rsid w:val="009967C6"/>
    <w:rsid w:val="009A1C3B"/>
    <w:rsid w:val="009A24B3"/>
    <w:rsid w:val="009A35F4"/>
    <w:rsid w:val="009A38E0"/>
    <w:rsid w:val="009A40F7"/>
    <w:rsid w:val="009A69FD"/>
    <w:rsid w:val="009B6D85"/>
    <w:rsid w:val="009C00C1"/>
    <w:rsid w:val="009C286B"/>
    <w:rsid w:val="009C2C9B"/>
    <w:rsid w:val="009C69F8"/>
    <w:rsid w:val="009D0E34"/>
    <w:rsid w:val="009D2A14"/>
    <w:rsid w:val="009D318B"/>
    <w:rsid w:val="009D365A"/>
    <w:rsid w:val="009D445F"/>
    <w:rsid w:val="009D4A42"/>
    <w:rsid w:val="009D4C6A"/>
    <w:rsid w:val="009D7735"/>
    <w:rsid w:val="009D7A29"/>
    <w:rsid w:val="009E03DF"/>
    <w:rsid w:val="009E09E9"/>
    <w:rsid w:val="009E1076"/>
    <w:rsid w:val="009E43F6"/>
    <w:rsid w:val="009E52CF"/>
    <w:rsid w:val="009F0CBF"/>
    <w:rsid w:val="009F24AC"/>
    <w:rsid w:val="009F258D"/>
    <w:rsid w:val="009F4E59"/>
    <w:rsid w:val="009F6323"/>
    <w:rsid w:val="00A001B9"/>
    <w:rsid w:val="00A00B65"/>
    <w:rsid w:val="00A107E5"/>
    <w:rsid w:val="00A15820"/>
    <w:rsid w:val="00A218D1"/>
    <w:rsid w:val="00A2287B"/>
    <w:rsid w:val="00A237F5"/>
    <w:rsid w:val="00A24749"/>
    <w:rsid w:val="00A262BC"/>
    <w:rsid w:val="00A30796"/>
    <w:rsid w:val="00A35D16"/>
    <w:rsid w:val="00A40B2D"/>
    <w:rsid w:val="00A41F74"/>
    <w:rsid w:val="00A42D1D"/>
    <w:rsid w:val="00A43C37"/>
    <w:rsid w:val="00A43F36"/>
    <w:rsid w:val="00A4402B"/>
    <w:rsid w:val="00A45F41"/>
    <w:rsid w:val="00A46EC2"/>
    <w:rsid w:val="00A47677"/>
    <w:rsid w:val="00A47AD4"/>
    <w:rsid w:val="00A503A6"/>
    <w:rsid w:val="00A5049A"/>
    <w:rsid w:val="00A54C23"/>
    <w:rsid w:val="00A54D43"/>
    <w:rsid w:val="00A56A0E"/>
    <w:rsid w:val="00A57BD6"/>
    <w:rsid w:val="00A6577D"/>
    <w:rsid w:val="00A663FD"/>
    <w:rsid w:val="00A66AF2"/>
    <w:rsid w:val="00A66F76"/>
    <w:rsid w:val="00A7034A"/>
    <w:rsid w:val="00A70E7B"/>
    <w:rsid w:val="00A70ED6"/>
    <w:rsid w:val="00A71B38"/>
    <w:rsid w:val="00A72270"/>
    <w:rsid w:val="00A72596"/>
    <w:rsid w:val="00A81CD8"/>
    <w:rsid w:val="00A82429"/>
    <w:rsid w:val="00A82577"/>
    <w:rsid w:val="00A82879"/>
    <w:rsid w:val="00A82F92"/>
    <w:rsid w:val="00A84AC5"/>
    <w:rsid w:val="00A85994"/>
    <w:rsid w:val="00A86AE7"/>
    <w:rsid w:val="00A91300"/>
    <w:rsid w:val="00A91FDA"/>
    <w:rsid w:val="00A96A02"/>
    <w:rsid w:val="00A97683"/>
    <w:rsid w:val="00A976A4"/>
    <w:rsid w:val="00AA2CB6"/>
    <w:rsid w:val="00AA4822"/>
    <w:rsid w:val="00AA635C"/>
    <w:rsid w:val="00AB16D5"/>
    <w:rsid w:val="00AB300D"/>
    <w:rsid w:val="00AB46A7"/>
    <w:rsid w:val="00AC2DEC"/>
    <w:rsid w:val="00AC2FF5"/>
    <w:rsid w:val="00AC66DE"/>
    <w:rsid w:val="00AC72A8"/>
    <w:rsid w:val="00AD4196"/>
    <w:rsid w:val="00AD5227"/>
    <w:rsid w:val="00AE043A"/>
    <w:rsid w:val="00AE26E7"/>
    <w:rsid w:val="00AE7635"/>
    <w:rsid w:val="00AF0AD4"/>
    <w:rsid w:val="00AF5332"/>
    <w:rsid w:val="00AF5D1D"/>
    <w:rsid w:val="00AF7658"/>
    <w:rsid w:val="00AF7C66"/>
    <w:rsid w:val="00AF7F08"/>
    <w:rsid w:val="00B01A16"/>
    <w:rsid w:val="00B067DC"/>
    <w:rsid w:val="00B07CAA"/>
    <w:rsid w:val="00B07F17"/>
    <w:rsid w:val="00B15D5D"/>
    <w:rsid w:val="00B20159"/>
    <w:rsid w:val="00B23BEB"/>
    <w:rsid w:val="00B24448"/>
    <w:rsid w:val="00B24F08"/>
    <w:rsid w:val="00B25C6C"/>
    <w:rsid w:val="00B26B4A"/>
    <w:rsid w:val="00B26B9E"/>
    <w:rsid w:val="00B2799D"/>
    <w:rsid w:val="00B31222"/>
    <w:rsid w:val="00B32160"/>
    <w:rsid w:val="00B32854"/>
    <w:rsid w:val="00B32BF1"/>
    <w:rsid w:val="00B33809"/>
    <w:rsid w:val="00B33F31"/>
    <w:rsid w:val="00B430D5"/>
    <w:rsid w:val="00B446CB"/>
    <w:rsid w:val="00B464E5"/>
    <w:rsid w:val="00B47D68"/>
    <w:rsid w:val="00B50FC6"/>
    <w:rsid w:val="00B53605"/>
    <w:rsid w:val="00B57F90"/>
    <w:rsid w:val="00B60F14"/>
    <w:rsid w:val="00B61D29"/>
    <w:rsid w:val="00B67499"/>
    <w:rsid w:val="00B70DD9"/>
    <w:rsid w:val="00B711BD"/>
    <w:rsid w:val="00B71EBC"/>
    <w:rsid w:val="00B758B7"/>
    <w:rsid w:val="00B77B9F"/>
    <w:rsid w:val="00B84406"/>
    <w:rsid w:val="00B91615"/>
    <w:rsid w:val="00B965E9"/>
    <w:rsid w:val="00BA6D35"/>
    <w:rsid w:val="00BA7767"/>
    <w:rsid w:val="00BB0649"/>
    <w:rsid w:val="00BB3D40"/>
    <w:rsid w:val="00BB47FB"/>
    <w:rsid w:val="00BB640D"/>
    <w:rsid w:val="00BC26A9"/>
    <w:rsid w:val="00BC3597"/>
    <w:rsid w:val="00BC3805"/>
    <w:rsid w:val="00BC5DA7"/>
    <w:rsid w:val="00BC6B78"/>
    <w:rsid w:val="00BD023E"/>
    <w:rsid w:val="00BD2129"/>
    <w:rsid w:val="00BD3B6E"/>
    <w:rsid w:val="00BE0C04"/>
    <w:rsid w:val="00BE191D"/>
    <w:rsid w:val="00BE28F6"/>
    <w:rsid w:val="00BF0C96"/>
    <w:rsid w:val="00BF1767"/>
    <w:rsid w:val="00BF3937"/>
    <w:rsid w:val="00BF43D8"/>
    <w:rsid w:val="00C001B0"/>
    <w:rsid w:val="00C033B1"/>
    <w:rsid w:val="00C06BCE"/>
    <w:rsid w:val="00C16973"/>
    <w:rsid w:val="00C17265"/>
    <w:rsid w:val="00C2007A"/>
    <w:rsid w:val="00C27854"/>
    <w:rsid w:val="00C31AE8"/>
    <w:rsid w:val="00C33F8C"/>
    <w:rsid w:val="00C34E8B"/>
    <w:rsid w:val="00C41162"/>
    <w:rsid w:val="00C41E40"/>
    <w:rsid w:val="00C44BB8"/>
    <w:rsid w:val="00C47E2F"/>
    <w:rsid w:val="00C50729"/>
    <w:rsid w:val="00C54CF0"/>
    <w:rsid w:val="00C601EC"/>
    <w:rsid w:val="00C60276"/>
    <w:rsid w:val="00C6097C"/>
    <w:rsid w:val="00C60F93"/>
    <w:rsid w:val="00C616AC"/>
    <w:rsid w:val="00C61DDC"/>
    <w:rsid w:val="00C63967"/>
    <w:rsid w:val="00C648A5"/>
    <w:rsid w:val="00C64D35"/>
    <w:rsid w:val="00C6736B"/>
    <w:rsid w:val="00C67FE0"/>
    <w:rsid w:val="00C723FE"/>
    <w:rsid w:val="00C72B01"/>
    <w:rsid w:val="00C7454F"/>
    <w:rsid w:val="00C76431"/>
    <w:rsid w:val="00C8185C"/>
    <w:rsid w:val="00C84AF5"/>
    <w:rsid w:val="00C852A0"/>
    <w:rsid w:val="00C87EC4"/>
    <w:rsid w:val="00C902C2"/>
    <w:rsid w:val="00C90F5A"/>
    <w:rsid w:val="00C91861"/>
    <w:rsid w:val="00CA42FE"/>
    <w:rsid w:val="00CA78B7"/>
    <w:rsid w:val="00CB07F0"/>
    <w:rsid w:val="00CB2989"/>
    <w:rsid w:val="00CB4582"/>
    <w:rsid w:val="00CC42ED"/>
    <w:rsid w:val="00CC5984"/>
    <w:rsid w:val="00CC5E00"/>
    <w:rsid w:val="00CC6DAE"/>
    <w:rsid w:val="00CD33A4"/>
    <w:rsid w:val="00CD62B8"/>
    <w:rsid w:val="00CD6A6D"/>
    <w:rsid w:val="00CD6A6F"/>
    <w:rsid w:val="00CD7D17"/>
    <w:rsid w:val="00CF19AF"/>
    <w:rsid w:val="00CF47C7"/>
    <w:rsid w:val="00CF5667"/>
    <w:rsid w:val="00CF68FE"/>
    <w:rsid w:val="00D05039"/>
    <w:rsid w:val="00D051FC"/>
    <w:rsid w:val="00D06F09"/>
    <w:rsid w:val="00D074E5"/>
    <w:rsid w:val="00D1261C"/>
    <w:rsid w:val="00D16685"/>
    <w:rsid w:val="00D177AF"/>
    <w:rsid w:val="00D17DBD"/>
    <w:rsid w:val="00D24589"/>
    <w:rsid w:val="00D248FA"/>
    <w:rsid w:val="00D25694"/>
    <w:rsid w:val="00D31BE7"/>
    <w:rsid w:val="00D34735"/>
    <w:rsid w:val="00D34EFF"/>
    <w:rsid w:val="00D36893"/>
    <w:rsid w:val="00D370B0"/>
    <w:rsid w:val="00D3769A"/>
    <w:rsid w:val="00D3771B"/>
    <w:rsid w:val="00D428A2"/>
    <w:rsid w:val="00D4436B"/>
    <w:rsid w:val="00D528AC"/>
    <w:rsid w:val="00D5305C"/>
    <w:rsid w:val="00D55569"/>
    <w:rsid w:val="00D673FA"/>
    <w:rsid w:val="00D72484"/>
    <w:rsid w:val="00D72549"/>
    <w:rsid w:val="00D7305E"/>
    <w:rsid w:val="00D733E4"/>
    <w:rsid w:val="00D755FC"/>
    <w:rsid w:val="00D76F4A"/>
    <w:rsid w:val="00D813DB"/>
    <w:rsid w:val="00D8269F"/>
    <w:rsid w:val="00D8793E"/>
    <w:rsid w:val="00D87ECD"/>
    <w:rsid w:val="00D9099A"/>
    <w:rsid w:val="00D924DE"/>
    <w:rsid w:val="00D95233"/>
    <w:rsid w:val="00D95EAC"/>
    <w:rsid w:val="00DA043B"/>
    <w:rsid w:val="00DA28EA"/>
    <w:rsid w:val="00DA3A18"/>
    <w:rsid w:val="00DA6A40"/>
    <w:rsid w:val="00DB0489"/>
    <w:rsid w:val="00DC05AD"/>
    <w:rsid w:val="00DC0861"/>
    <w:rsid w:val="00DC32BF"/>
    <w:rsid w:val="00DC641C"/>
    <w:rsid w:val="00DC7B53"/>
    <w:rsid w:val="00DD6D65"/>
    <w:rsid w:val="00DD6FD2"/>
    <w:rsid w:val="00DE7126"/>
    <w:rsid w:val="00DE796D"/>
    <w:rsid w:val="00DF05F2"/>
    <w:rsid w:val="00DF08B6"/>
    <w:rsid w:val="00DF3341"/>
    <w:rsid w:val="00DF4898"/>
    <w:rsid w:val="00DF62AC"/>
    <w:rsid w:val="00DF6D5E"/>
    <w:rsid w:val="00E023E5"/>
    <w:rsid w:val="00E03B75"/>
    <w:rsid w:val="00E03CB0"/>
    <w:rsid w:val="00E04483"/>
    <w:rsid w:val="00E0744C"/>
    <w:rsid w:val="00E149DA"/>
    <w:rsid w:val="00E17B09"/>
    <w:rsid w:val="00E21AF4"/>
    <w:rsid w:val="00E2202D"/>
    <w:rsid w:val="00E23156"/>
    <w:rsid w:val="00E238FD"/>
    <w:rsid w:val="00E266DC"/>
    <w:rsid w:val="00E303AE"/>
    <w:rsid w:val="00E324EE"/>
    <w:rsid w:val="00E32A6C"/>
    <w:rsid w:val="00E33A62"/>
    <w:rsid w:val="00E34A79"/>
    <w:rsid w:val="00E4281C"/>
    <w:rsid w:val="00E50893"/>
    <w:rsid w:val="00E52362"/>
    <w:rsid w:val="00E6369B"/>
    <w:rsid w:val="00E7035B"/>
    <w:rsid w:val="00E76ADC"/>
    <w:rsid w:val="00E778D9"/>
    <w:rsid w:val="00E81DC8"/>
    <w:rsid w:val="00E84D70"/>
    <w:rsid w:val="00E879A0"/>
    <w:rsid w:val="00E87F45"/>
    <w:rsid w:val="00E90C04"/>
    <w:rsid w:val="00E942E9"/>
    <w:rsid w:val="00E94F59"/>
    <w:rsid w:val="00E951D4"/>
    <w:rsid w:val="00E95369"/>
    <w:rsid w:val="00E96AD8"/>
    <w:rsid w:val="00E96F36"/>
    <w:rsid w:val="00EA18AB"/>
    <w:rsid w:val="00EA2853"/>
    <w:rsid w:val="00EA3A77"/>
    <w:rsid w:val="00EA543E"/>
    <w:rsid w:val="00EB06A7"/>
    <w:rsid w:val="00EB1E66"/>
    <w:rsid w:val="00EB21BD"/>
    <w:rsid w:val="00EB5DF4"/>
    <w:rsid w:val="00EB67A1"/>
    <w:rsid w:val="00EB6B16"/>
    <w:rsid w:val="00EC0087"/>
    <w:rsid w:val="00EC0089"/>
    <w:rsid w:val="00EC3C43"/>
    <w:rsid w:val="00ED08E9"/>
    <w:rsid w:val="00ED0EA3"/>
    <w:rsid w:val="00ED2E77"/>
    <w:rsid w:val="00ED4964"/>
    <w:rsid w:val="00ED7CA7"/>
    <w:rsid w:val="00EE20E7"/>
    <w:rsid w:val="00EF0138"/>
    <w:rsid w:val="00EF07CA"/>
    <w:rsid w:val="00EF214E"/>
    <w:rsid w:val="00EF50A8"/>
    <w:rsid w:val="00EF50D7"/>
    <w:rsid w:val="00EF5EF8"/>
    <w:rsid w:val="00EF6031"/>
    <w:rsid w:val="00F00A63"/>
    <w:rsid w:val="00F0176D"/>
    <w:rsid w:val="00F0544D"/>
    <w:rsid w:val="00F06C3A"/>
    <w:rsid w:val="00F07364"/>
    <w:rsid w:val="00F1127C"/>
    <w:rsid w:val="00F118A0"/>
    <w:rsid w:val="00F121B5"/>
    <w:rsid w:val="00F1227D"/>
    <w:rsid w:val="00F124C5"/>
    <w:rsid w:val="00F15A25"/>
    <w:rsid w:val="00F1688F"/>
    <w:rsid w:val="00F22409"/>
    <w:rsid w:val="00F26F18"/>
    <w:rsid w:val="00F31295"/>
    <w:rsid w:val="00F32801"/>
    <w:rsid w:val="00F342B6"/>
    <w:rsid w:val="00F34337"/>
    <w:rsid w:val="00F35C28"/>
    <w:rsid w:val="00F4059D"/>
    <w:rsid w:val="00F40C49"/>
    <w:rsid w:val="00F43FCD"/>
    <w:rsid w:val="00F52870"/>
    <w:rsid w:val="00F53B77"/>
    <w:rsid w:val="00F55E5E"/>
    <w:rsid w:val="00F563A6"/>
    <w:rsid w:val="00F5704B"/>
    <w:rsid w:val="00F6041B"/>
    <w:rsid w:val="00F626B6"/>
    <w:rsid w:val="00F63FD7"/>
    <w:rsid w:val="00F65523"/>
    <w:rsid w:val="00F71C5B"/>
    <w:rsid w:val="00F729C4"/>
    <w:rsid w:val="00F9072A"/>
    <w:rsid w:val="00F90802"/>
    <w:rsid w:val="00F93803"/>
    <w:rsid w:val="00F9406F"/>
    <w:rsid w:val="00F95989"/>
    <w:rsid w:val="00FA23D1"/>
    <w:rsid w:val="00FA6A31"/>
    <w:rsid w:val="00FB20D6"/>
    <w:rsid w:val="00FB277A"/>
    <w:rsid w:val="00FB6187"/>
    <w:rsid w:val="00FB6DD7"/>
    <w:rsid w:val="00FB7CB6"/>
    <w:rsid w:val="00FC076D"/>
    <w:rsid w:val="00FC45DE"/>
    <w:rsid w:val="00FC460A"/>
    <w:rsid w:val="00FC5267"/>
    <w:rsid w:val="00FC5A8D"/>
    <w:rsid w:val="00FC688B"/>
    <w:rsid w:val="00FC6A47"/>
    <w:rsid w:val="00FD4A0C"/>
    <w:rsid w:val="00FE1668"/>
    <w:rsid w:val="00FE1A30"/>
    <w:rsid w:val="00FE222D"/>
    <w:rsid w:val="00FE322A"/>
    <w:rsid w:val="00FE3F17"/>
    <w:rsid w:val="00FE7C40"/>
    <w:rsid w:val="00FF197B"/>
    <w:rsid w:val="00FF351B"/>
    <w:rsid w:val="00FF59BA"/>
    <w:rsid w:val="00FF64E5"/>
    <w:rsid w:val="00FF6576"/>
    <w:rsid w:val="00FF79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A5D"/>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63AFF"/>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2778B9"/>
    <w:rPr>
      <w:sz w:val="18"/>
      <w:szCs w:val="18"/>
    </w:rPr>
  </w:style>
  <w:style w:type="character" w:styleId="a4">
    <w:name w:val="page number"/>
    <w:basedOn w:val="a0"/>
    <w:uiPriority w:val="99"/>
    <w:rsid w:val="00263AFF"/>
  </w:style>
  <w:style w:type="paragraph" w:styleId="a5">
    <w:name w:val="header"/>
    <w:basedOn w:val="a"/>
    <w:link w:val="Char0"/>
    <w:uiPriority w:val="99"/>
    <w:rsid w:val="004A3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4A315C"/>
    <w:rPr>
      <w:kern w:val="2"/>
      <w:sz w:val="18"/>
      <w:szCs w:val="18"/>
    </w:rPr>
  </w:style>
  <w:style w:type="paragraph" w:styleId="a6">
    <w:name w:val="List Paragraph"/>
    <w:basedOn w:val="a"/>
    <w:uiPriority w:val="99"/>
    <w:qFormat/>
    <w:rsid w:val="00286B9B"/>
    <w:pPr>
      <w:ind w:firstLineChars="200" w:firstLine="420"/>
    </w:pPr>
  </w:style>
  <w:style w:type="paragraph" w:styleId="a7">
    <w:name w:val="Revision"/>
    <w:hidden/>
    <w:uiPriority w:val="99"/>
    <w:semiHidden/>
    <w:rsid w:val="003C20F4"/>
    <w:rPr>
      <w:szCs w:val="21"/>
    </w:rPr>
  </w:style>
  <w:style w:type="paragraph" w:styleId="a8">
    <w:name w:val="Balloon Text"/>
    <w:basedOn w:val="a"/>
    <w:link w:val="Char1"/>
    <w:uiPriority w:val="99"/>
    <w:semiHidden/>
    <w:rsid w:val="003C20F4"/>
    <w:rPr>
      <w:sz w:val="16"/>
      <w:szCs w:val="16"/>
    </w:rPr>
  </w:style>
  <w:style w:type="character" w:customStyle="1" w:styleId="Char1">
    <w:name w:val="批注框文本 Char"/>
    <w:basedOn w:val="a0"/>
    <w:link w:val="a8"/>
    <w:uiPriority w:val="99"/>
    <w:locked/>
    <w:rsid w:val="003C20F4"/>
    <w:rPr>
      <w:kern w:val="2"/>
      <w:sz w:val="16"/>
      <w:szCs w:val="16"/>
    </w:rPr>
  </w:style>
  <w:style w:type="character" w:styleId="a9">
    <w:name w:val="annotation reference"/>
    <w:basedOn w:val="a0"/>
    <w:uiPriority w:val="99"/>
    <w:semiHidden/>
    <w:rsid w:val="00A72270"/>
    <w:rPr>
      <w:sz w:val="21"/>
      <w:szCs w:val="21"/>
    </w:rPr>
  </w:style>
  <w:style w:type="paragraph" w:styleId="aa">
    <w:name w:val="annotation text"/>
    <w:basedOn w:val="a"/>
    <w:link w:val="Char2"/>
    <w:uiPriority w:val="99"/>
    <w:semiHidden/>
    <w:rsid w:val="00A72270"/>
    <w:pPr>
      <w:jc w:val="left"/>
    </w:pPr>
  </w:style>
  <w:style w:type="character" w:customStyle="1" w:styleId="Char2">
    <w:name w:val="批注文字 Char"/>
    <w:basedOn w:val="a0"/>
    <w:link w:val="aa"/>
    <w:uiPriority w:val="99"/>
    <w:locked/>
    <w:rsid w:val="00A72270"/>
    <w:rPr>
      <w:kern w:val="2"/>
      <w:sz w:val="24"/>
      <w:szCs w:val="24"/>
    </w:rPr>
  </w:style>
  <w:style w:type="paragraph" w:styleId="ab">
    <w:name w:val="annotation subject"/>
    <w:basedOn w:val="aa"/>
    <w:next w:val="aa"/>
    <w:link w:val="Char3"/>
    <w:uiPriority w:val="99"/>
    <w:semiHidden/>
    <w:rsid w:val="00A72270"/>
    <w:rPr>
      <w:b/>
      <w:bCs/>
    </w:rPr>
  </w:style>
  <w:style w:type="character" w:customStyle="1" w:styleId="Char3">
    <w:name w:val="批注主题 Char"/>
    <w:basedOn w:val="Char2"/>
    <w:link w:val="ab"/>
    <w:uiPriority w:val="99"/>
    <w:locked/>
    <w:rsid w:val="00A72270"/>
    <w:rPr>
      <w:b/>
      <w:bCs/>
      <w:kern w:val="2"/>
      <w:sz w:val="24"/>
      <w:szCs w:val="24"/>
    </w:rPr>
  </w:style>
  <w:style w:type="character" w:styleId="ac">
    <w:name w:val="Hyperlink"/>
    <w:basedOn w:val="a0"/>
    <w:uiPriority w:val="99"/>
    <w:rsid w:val="00E4281C"/>
    <w:rPr>
      <w:color w:val="0000FF"/>
      <w:u w:val="single"/>
    </w:rPr>
  </w:style>
</w:styles>
</file>

<file path=word/webSettings.xml><?xml version="1.0" encoding="utf-8"?>
<w:webSettings xmlns:r="http://schemas.openxmlformats.org/officeDocument/2006/relationships" xmlns:w="http://schemas.openxmlformats.org/wordprocessingml/2006/main">
  <w:divs>
    <w:div w:id="610748834">
      <w:marLeft w:val="0"/>
      <w:marRight w:val="0"/>
      <w:marTop w:val="0"/>
      <w:marBottom w:val="0"/>
      <w:divBdr>
        <w:top w:val="none" w:sz="0" w:space="0" w:color="auto"/>
        <w:left w:val="none" w:sz="0" w:space="0" w:color="auto"/>
        <w:bottom w:val="none" w:sz="0" w:space="0" w:color="auto"/>
        <w:right w:val="none" w:sz="0" w:space="0" w:color="auto"/>
      </w:divBdr>
      <w:divsChild>
        <w:div w:id="610748837">
          <w:marLeft w:val="0"/>
          <w:marRight w:val="0"/>
          <w:marTop w:val="0"/>
          <w:marBottom w:val="0"/>
          <w:divBdr>
            <w:top w:val="none" w:sz="0" w:space="0" w:color="auto"/>
            <w:left w:val="none" w:sz="0" w:space="0" w:color="auto"/>
            <w:bottom w:val="none" w:sz="0" w:space="0" w:color="auto"/>
            <w:right w:val="none" w:sz="0" w:space="0" w:color="auto"/>
          </w:divBdr>
        </w:div>
      </w:divsChild>
    </w:div>
    <w:div w:id="610748838">
      <w:marLeft w:val="0"/>
      <w:marRight w:val="0"/>
      <w:marTop w:val="0"/>
      <w:marBottom w:val="0"/>
      <w:divBdr>
        <w:top w:val="none" w:sz="0" w:space="0" w:color="auto"/>
        <w:left w:val="none" w:sz="0" w:space="0" w:color="auto"/>
        <w:bottom w:val="none" w:sz="0" w:space="0" w:color="auto"/>
        <w:right w:val="none" w:sz="0" w:space="0" w:color="auto"/>
      </w:divBdr>
      <w:divsChild>
        <w:div w:id="610748848">
          <w:marLeft w:val="0"/>
          <w:marRight w:val="0"/>
          <w:marTop w:val="0"/>
          <w:marBottom w:val="0"/>
          <w:divBdr>
            <w:top w:val="none" w:sz="0" w:space="0" w:color="auto"/>
            <w:left w:val="none" w:sz="0" w:space="0" w:color="auto"/>
            <w:bottom w:val="none" w:sz="0" w:space="0" w:color="auto"/>
            <w:right w:val="none" w:sz="0" w:space="0" w:color="auto"/>
          </w:divBdr>
          <w:divsChild>
            <w:div w:id="610748855">
              <w:marLeft w:val="0"/>
              <w:marRight w:val="0"/>
              <w:marTop w:val="0"/>
              <w:marBottom w:val="0"/>
              <w:divBdr>
                <w:top w:val="none" w:sz="0" w:space="0" w:color="auto"/>
                <w:left w:val="none" w:sz="0" w:space="0" w:color="auto"/>
                <w:bottom w:val="none" w:sz="0" w:space="0" w:color="auto"/>
                <w:right w:val="none" w:sz="0" w:space="0" w:color="auto"/>
              </w:divBdr>
              <w:divsChild>
                <w:div w:id="610748853">
                  <w:marLeft w:val="0"/>
                  <w:marRight w:val="0"/>
                  <w:marTop w:val="0"/>
                  <w:marBottom w:val="0"/>
                  <w:divBdr>
                    <w:top w:val="none" w:sz="0" w:space="0" w:color="auto"/>
                    <w:left w:val="none" w:sz="0" w:space="0" w:color="auto"/>
                    <w:bottom w:val="none" w:sz="0" w:space="0" w:color="auto"/>
                    <w:right w:val="none" w:sz="0" w:space="0" w:color="auto"/>
                  </w:divBdr>
                  <w:divsChild>
                    <w:div w:id="6107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748840">
      <w:marLeft w:val="0"/>
      <w:marRight w:val="0"/>
      <w:marTop w:val="0"/>
      <w:marBottom w:val="0"/>
      <w:divBdr>
        <w:top w:val="none" w:sz="0" w:space="0" w:color="auto"/>
        <w:left w:val="none" w:sz="0" w:space="0" w:color="auto"/>
        <w:bottom w:val="none" w:sz="0" w:space="0" w:color="auto"/>
        <w:right w:val="none" w:sz="0" w:space="0" w:color="auto"/>
      </w:divBdr>
      <w:divsChild>
        <w:div w:id="610748835">
          <w:marLeft w:val="0"/>
          <w:marRight w:val="0"/>
          <w:marTop w:val="0"/>
          <w:marBottom w:val="0"/>
          <w:divBdr>
            <w:top w:val="none" w:sz="0" w:space="0" w:color="auto"/>
            <w:left w:val="none" w:sz="0" w:space="0" w:color="auto"/>
            <w:bottom w:val="none" w:sz="0" w:space="0" w:color="auto"/>
            <w:right w:val="none" w:sz="0" w:space="0" w:color="auto"/>
          </w:divBdr>
        </w:div>
      </w:divsChild>
    </w:div>
    <w:div w:id="610748841">
      <w:marLeft w:val="0"/>
      <w:marRight w:val="0"/>
      <w:marTop w:val="0"/>
      <w:marBottom w:val="0"/>
      <w:divBdr>
        <w:top w:val="none" w:sz="0" w:space="0" w:color="auto"/>
        <w:left w:val="none" w:sz="0" w:space="0" w:color="auto"/>
        <w:bottom w:val="none" w:sz="0" w:space="0" w:color="auto"/>
        <w:right w:val="none" w:sz="0" w:space="0" w:color="auto"/>
      </w:divBdr>
      <w:divsChild>
        <w:div w:id="610748842">
          <w:marLeft w:val="0"/>
          <w:marRight w:val="0"/>
          <w:marTop w:val="0"/>
          <w:marBottom w:val="0"/>
          <w:divBdr>
            <w:top w:val="none" w:sz="0" w:space="0" w:color="auto"/>
            <w:left w:val="none" w:sz="0" w:space="0" w:color="auto"/>
            <w:bottom w:val="none" w:sz="0" w:space="0" w:color="auto"/>
            <w:right w:val="none" w:sz="0" w:space="0" w:color="auto"/>
          </w:divBdr>
        </w:div>
      </w:divsChild>
    </w:div>
    <w:div w:id="610748843">
      <w:marLeft w:val="0"/>
      <w:marRight w:val="0"/>
      <w:marTop w:val="0"/>
      <w:marBottom w:val="0"/>
      <w:divBdr>
        <w:top w:val="none" w:sz="0" w:space="0" w:color="auto"/>
        <w:left w:val="none" w:sz="0" w:space="0" w:color="auto"/>
        <w:bottom w:val="none" w:sz="0" w:space="0" w:color="auto"/>
        <w:right w:val="none" w:sz="0" w:space="0" w:color="auto"/>
      </w:divBdr>
      <w:divsChild>
        <w:div w:id="610748849">
          <w:marLeft w:val="0"/>
          <w:marRight w:val="0"/>
          <w:marTop w:val="0"/>
          <w:marBottom w:val="0"/>
          <w:divBdr>
            <w:top w:val="none" w:sz="0" w:space="0" w:color="auto"/>
            <w:left w:val="none" w:sz="0" w:space="0" w:color="auto"/>
            <w:bottom w:val="none" w:sz="0" w:space="0" w:color="auto"/>
            <w:right w:val="none" w:sz="0" w:space="0" w:color="auto"/>
          </w:divBdr>
        </w:div>
      </w:divsChild>
    </w:div>
    <w:div w:id="610748846">
      <w:marLeft w:val="0"/>
      <w:marRight w:val="0"/>
      <w:marTop w:val="0"/>
      <w:marBottom w:val="0"/>
      <w:divBdr>
        <w:top w:val="none" w:sz="0" w:space="0" w:color="auto"/>
        <w:left w:val="none" w:sz="0" w:space="0" w:color="auto"/>
        <w:bottom w:val="none" w:sz="0" w:space="0" w:color="auto"/>
        <w:right w:val="none" w:sz="0" w:space="0" w:color="auto"/>
      </w:divBdr>
      <w:divsChild>
        <w:div w:id="610748836">
          <w:marLeft w:val="0"/>
          <w:marRight w:val="0"/>
          <w:marTop w:val="0"/>
          <w:marBottom w:val="0"/>
          <w:divBdr>
            <w:top w:val="none" w:sz="0" w:space="0" w:color="auto"/>
            <w:left w:val="none" w:sz="0" w:space="0" w:color="auto"/>
            <w:bottom w:val="none" w:sz="0" w:space="0" w:color="auto"/>
            <w:right w:val="none" w:sz="0" w:space="0" w:color="auto"/>
          </w:divBdr>
        </w:div>
      </w:divsChild>
    </w:div>
    <w:div w:id="610748847">
      <w:marLeft w:val="0"/>
      <w:marRight w:val="0"/>
      <w:marTop w:val="0"/>
      <w:marBottom w:val="0"/>
      <w:divBdr>
        <w:top w:val="none" w:sz="0" w:space="0" w:color="auto"/>
        <w:left w:val="none" w:sz="0" w:space="0" w:color="auto"/>
        <w:bottom w:val="none" w:sz="0" w:space="0" w:color="auto"/>
        <w:right w:val="none" w:sz="0" w:space="0" w:color="auto"/>
      </w:divBdr>
      <w:divsChild>
        <w:div w:id="610748854">
          <w:marLeft w:val="0"/>
          <w:marRight w:val="0"/>
          <w:marTop w:val="0"/>
          <w:marBottom w:val="0"/>
          <w:divBdr>
            <w:top w:val="none" w:sz="0" w:space="0" w:color="auto"/>
            <w:left w:val="none" w:sz="0" w:space="0" w:color="auto"/>
            <w:bottom w:val="none" w:sz="0" w:space="0" w:color="auto"/>
            <w:right w:val="none" w:sz="0" w:space="0" w:color="auto"/>
          </w:divBdr>
          <w:divsChild>
            <w:div w:id="610748851">
              <w:marLeft w:val="0"/>
              <w:marRight w:val="0"/>
              <w:marTop w:val="0"/>
              <w:marBottom w:val="0"/>
              <w:divBdr>
                <w:top w:val="none" w:sz="0" w:space="0" w:color="auto"/>
                <w:left w:val="none" w:sz="0" w:space="0" w:color="auto"/>
                <w:bottom w:val="none" w:sz="0" w:space="0" w:color="auto"/>
                <w:right w:val="none" w:sz="0" w:space="0" w:color="auto"/>
              </w:divBdr>
              <w:divsChild>
                <w:div w:id="610748852">
                  <w:marLeft w:val="0"/>
                  <w:marRight w:val="0"/>
                  <w:marTop w:val="0"/>
                  <w:marBottom w:val="0"/>
                  <w:divBdr>
                    <w:top w:val="none" w:sz="0" w:space="0" w:color="auto"/>
                    <w:left w:val="none" w:sz="0" w:space="0" w:color="auto"/>
                    <w:bottom w:val="none" w:sz="0" w:space="0" w:color="auto"/>
                    <w:right w:val="none" w:sz="0" w:space="0" w:color="auto"/>
                  </w:divBdr>
                  <w:divsChild>
                    <w:div w:id="6107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748850">
      <w:marLeft w:val="0"/>
      <w:marRight w:val="0"/>
      <w:marTop w:val="0"/>
      <w:marBottom w:val="0"/>
      <w:divBdr>
        <w:top w:val="none" w:sz="0" w:space="0" w:color="auto"/>
        <w:left w:val="none" w:sz="0" w:space="0" w:color="auto"/>
        <w:bottom w:val="none" w:sz="0" w:space="0" w:color="auto"/>
        <w:right w:val="none" w:sz="0" w:space="0" w:color="auto"/>
      </w:divBdr>
      <w:divsChild>
        <w:div w:id="61074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E86E-A200-4347-8B37-244DE6C80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中国科学院党风廉政建设责任制的规定</dc:title>
  <dc:creator>朱国立</dc:creator>
  <cp:lastModifiedBy>张凡</cp:lastModifiedBy>
  <cp:revision>4</cp:revision>
  <dcterms:created xsi:type="dcterms:W3CDTF">2015-04-02T00:27:00Z</dcterms:created>
  <dcterms:modified xsi:type="dcterms:W3CDTF">2015-04-10T06:16:00Z</dcterms:modified>
</cp:coreProperties>
</file>